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50D" w:rsidRDefault="0020450D" w:rsidP="007604B7">
      <w:pPr>
        <w:pStyle w:val="Default"/>
        <w:shd w:val="clear" w:color="auto" w:fill="FFFFFF" w:themeFill="background1"/>
        <w:spacing w:after="240" w:line="360" w:lineRule="auto"/>
        <w:jc w:val="center"/>
        <w:rPr>
          <w:rFonts w:ascii="Arial" w:hAnsi="Arial" w:cs="Arial"/>
          <w:b/>
          <w:bCs/>
          <w:sz w:val="22"/>
          <w:szCs w:val="22"/>
          <w:lang w:val="es-MX"/>
        </w:rPr>
      </w:pPr>
    </w:p>
    <w:p w:rsidR="007604B7" w:rsidRDefault="007604B7" w:rsidP="007604B7">
      <w:pPr>
        <w:pStyle w:val="Default"/>
        <w:shd w:val="clear" w:color="auto" w:fill="FFFFFF" w:themeFill="background1"/>
        <w:spacing w:after="240" w:line="360" w:lineRule="auto"/>
        <w:jc w:val="center"/>
        <w:rPr>
          <w:rFonts w:ascii="Arial" w:hAnsi="Arial" w:cs="Arial"/>
          <w:b/>
          <w:bCs/>
          <w:sz w:val="22"/>
          <w:szCs w:val="22"/>
          <w:lang w:val="es-MX"/>
        </w:rPr>
      </w:pPr>
    </w:p>
    <w:p w:rsidR="007604B7" w:rsidRDefault="007604B7" w:rsidP="007604B7">
      <w:pPr>
        <w:pStyle w:val="Default"/>
        <w:shd w:val="clear" w:color="auto" w:fill="FFFFFF" w:themeFill="background1"/>
        <w:spacing w:after="240" w:line="360" w:lineRule="auto"/>
        <w:jc w:val="center"/>
        <w:rPr>
          <w:rFonts w:ascii="Arial" w:hAnsi="Arial" w:cs="Arial"/>
          <w:b/>
          <w:bCs/>
          <w:sz w:val="22"/>
          <w:szCs w:val="22"/>
          <w:lang w:val="es-MX"/>
        </w:rPr>
      </w:pPr>
    </w:p>
    <w:p w:rsidR="007604B7" w:rsidRPr="00663F88" w:rsidRDefault="007604B7" w:rsidP="007604B7">
      <w:pPr>
        <w:spacing w:line="360" w:lineRule="auto"/>
        <w:jc w:val="center"/>
        <w:rPr>
          <w:rFonts w:ascii="Arial" w:hAnsi="Arial" w:cs="Arial"/>
          <w:b/>
          <w:bCs/>
          <w:color w:val="000000"/>
          <w:lang w:val="es-ES"/>
        </w:rPr>
      </w:pPr>
      <w:r w:rsidRPr="00663F88">
        <w:rPr>
          <w:rFonts w:ascii="Arial" w:hAnsi="Arial" w:cs="Arial"/>
          <w:b/>
          <w:bCs/>
          <w:color w:val="000000"/>
          <w:lang w:val="es-ES"/>
        </w:rPr>
        <w:t>UNIVERSIDAD MAYOR DE SAN ANDRÉS, FACULTAD DE CIENCIAS PURAS Y NATURALES</w:t>
      </w:r>
    </w:p>
    <w:p w:rsidR="007604B7" w:rsidRDefault="007604B7" w:rsidP="007604B7">
      <w:pPr>
        <w:spacing w:line="360" w:lineRule="auto"/>
        <w:jc w:val="center"/>
        <w:rPr>
          <w:rFonts w:ascii="Arial" w:hAnsi="Arial" w:cs="Arial"/>
          <w:b/>
          <w:bCs/>
          <w:color w:val="000000"/>
          <w:lang w:val="es-ES"/>
        </w:rPr>
      </w:pPr>
      <w:r w:rsidRPr="00663F88">
        <w:rPr>
          <w:rFonts w:ascii="Arial" w:hAnsi="Arial" w:cs="Arial"/>
          <w:b/>
          <w:bCs/>
          <w:color w:val="000000"/>
          <w:lang w:val="es-ES"/>
        </w:rPr>
        <w:t>CARRERA DE CIENCIAS QUÍMICAS</w:t>
      </w:r>
    </w:p>
    <w:p w:rsidR="007604B7" w:rsidRPr="00E75F6C" w:rsidRDefault="007604B7" w:rsidP="007604B7">
      <w:pPr>
        <w:pStyle w:val="Default"/>
        <w:shd w:val="clear" w:color="auto" w:fill="FFFFFF" w:themeFill="background1"/>
        <w:spacing w:after="240" w:line="360" w:lineRule="auto"/>
        <w:jc w:val="center"/>
        <w:rPr>
          <w:rFonts w:ascii="Arial" w:hAnsi="Arial" w:cs="Arial"/>
          <w:b/>
          <w:bCs/>
          <w:szCs w:val="22"/>
          <w:lang w:val="es-MX"/>
        </w:rPr>
      </w:pPr>
    </w:p>
    <w:p w:rsidR="00606FDF" w:rsidRPr="00E75F6C" w:rsidRDefault="00BE0E23" w:rsidP="007604B7">
      <w:pPr>
        <w:pStyle w:val="Default"/>
        <w:shd w:val="clear" w:color="auto" w:fill="FFFFFF" w:themeFill="background1"/>
        <w:spacing w:line="360" w:lineRule="auto"/>
        <w:jc w:val="center"/>
        <w:rPr>
          <w:rFonts w:ascii="Arial" w:hAnsi="Arial" w:cs="Arial"/>
          <w:b/>
          <w:bCs/>
          <w:szCs w:val="22"/>
          <w:lang w:val="es-MX"/>
        </w:rPr>
      </w:pPr>
      <w:r w:rsidRPr="00E75F6C">
        <w:rPr>
          <w:rFonts w:ascii="Arial" w:hAnsi="Arial" w:cs="Arial"/>
          <w:b/>
          <w:bCs/>
          <w:szCs w:val="22"/>
          <w:lang w:val="es-MX"/>
        </w:rPr>
        <w:t xml:space="preserve">EVALUACIÓN DEL CONTENIDO DE SAPONINAS EN VARIEDADES DE QUINUA REAL </w:t>
      </w:r>
      <w:r w:rsidRPr="00E75F6C">
        <w:rPr>
          <w:rFonts w:ascii="Arial" w:hAnsi="Arial" w:cs="Arial"/>
          <w:b/>
          <w:bCs/>
          <w:i/>
          <w:szCs w:val="22"/>
          <w:lang w:val="es-MX"/>
        </w:rPr>
        <w:t xml:space="preserve">(Chenopodium quinoa </w:t>
      </w:r>
      <w:r w:rsidRPr="00E75F6C">
        <w:rPr>
          <w:rFonts w:ascii="Arial" w:hAnsi="Arial" w:cs="Arial"/>
          <w:b/>
          <w:bCs/>
          <w:szCs w:val="22"/>
          <w:lang w:val="es-MX"/>
        </w:rPr>
        <w:t>Willd</w:t>
      </w:r>
      <w:r w:rsidRPr="00E75F6C">
        <w:rPr>
          <w:rFonts w:ascii="Arial" w:hAnsi="Arial" w:cs="Arial"/>
          <w:b/>
          <w:bCs/>
          <w:i/>
          <w:szCs w:val="22"/>
          <w:lang w:val="es-MX"/>
        </w:rPr>
        <w:t xml:space="preserve">) </w:t>
      </w:r>
      <w:r w:rsidRPr="00E75F6C">
        <w:rPr>
          <w:rFonts w:ascii="Arial" w:hAnsi="Arial" w:cs="Arial"/>
          <w:b/>
          <w:bCs/>
          <w:szCs w:val="22"/>
          <w:lang w:val="es-MX"/>
        </w:rPr>
        <w:t>POR CROMATOGRAFÍA DE GASES ACOPLADO A ESPECTROMETRÍA DE MASAS GC/MS</w:t>
      </w:r>
    </w:p>
    <w:p w:rsidR="007604B7" w:rsidRDefault="007604B7" w:rsidP="00E75F6C">
      <w:pPr>
        <w:spacing w:line="360" w:lineRule="auto"/>
        <w:jc w:val="center"/>
        <w:rPr>
          <w:rFonts w:ascii="Arial" w:hAnsi="Arial" w:cs="Arial"/>
          <w:b/>
          <w:lang w:val="es-MX"/>
        </w:rPr>
      </w:pPr>
    </w:p>
    <w:p w:rsidR="00513F2D" w:rsidRPr="00E75F6C" w:rsidRDefault="00BE0E23" w:rsidP="007604B7">
      <w:pPr>
        <w:spacing w:line="360" w:lineRule="auto"/>
        <w:jc w:val="center"/>
        <w:rPr>
          <w:rFonts w:ascii="Arial" w:hAnsi="Arial" w:cs="Arial"/>
          <w:b/>
          <w:color w:val="222222"/>
          <w:shd w:val="clear" w:color="auto" w:fill="FFFFFF"/>
          <w:lang w:val="es-ES"/>
        </w:rPr>
      </w:pPr>
      <w:r w:rsidRPr="00E75F6C">
        <w:rPr>
          <w:rFonts w:ascii="Arial" w:hAnsi="Arial" w:cs="Arial"/>
          <w:b/>
          <w:lang w:val="es-MX"/>
        </w:rPr>
        <w:t>P</w:t>
      </w:r>
      <w:r w:rsidR="005572DC" w:rsidRPr="00E75F6C">
        <w:rPr>
          <w:rFonts w:ascii="Arial" w:hAnsi="Arial" w:cs="Arial"/>
          <w:b/>
          <w:lang w:val="es-MX"/>
        </w:rPr>
        <w:t>or</w:t>
      </w:r>
      <w:r w:rsidRPr="00E75F6C">
        <w:rPr>
          <w:rFonts w:ascii="Arial" w:hAnsi="Arial" w:cs="Arial"/>
          <w:b/>
          <w:lang w:val="es-MX"/>
        </w:rPr>
        <w:t xml:space="preserve">: </w:t>
      </w:r>
      <w:r w:rsidRPr="00E75F6C">
        <w:rPr>
          <w:rFonts w:ascii="Arial" w:hAnsi="Arial" w:cs="Arial"/>
          <w:lang w:val="es-MX"/>
        </w:rPr>
        <w:t>C</w:t>
      </w:r>
      <w:r w:rsidR="005572DC" w:rsidRPr="00E75F6C">
        <w:rPr>
          <w:rFonts w:ascii="Arial" w:hAnsi="Arial" w:cs="Arial"/>
          <w:lang w:val="es-MX"/>
        </w:rPr>
        <w:t>arolina</w:t>
      </w:r>
      <w:r w:rsidRPr="00E75F6C">
        <w:rPr>
          <w:rFonts w:ascii="Arial" w:hAnsi="Arial" w:cs="Arial"/>
          <w:lang w:val="es-MX"/>
        </w:rPr>
        <w:t xml:space="preserve"> T</w:t>
      </w:r>
      <w:r w:rsidR="005572DC" w:rsidRPr="00E75F6C">
        <w:rPr>
          <w:rFonts w:ascii="Arial" w:hAnsi="Arial" w:cs="Arial"/>
          <w:lang w:val="es-MX"/>
        </w:rPr>
        <w:t>riguero</w:t>
      </w:r>
      <w:r w:rsidRPr="00E75F6C">
        <w:rPr>
          <w:rFonts w:ascii="Arial" w:hAnsi="Arial" w:cs="Arial"/>
          <w:lang w:val="es-MX"/>
        </w:rPr>
        <w:t xml:space="preserve"> M</w:t>
      </w:r>
      <w:r w:rsidR="005572DC" w:rsidRPr="00E75F6C">
        <w:rPr>
          <w:rFonts w:ascii="Arial" w:hAnsi="Arial" w:cs="Arial"/>
          <w:lang w:val="es-MX"/>
        </w:rPr>
        <w:t>amani</w:t>
      </w:r>
      <w:r w:rsidR="005572DC" w:rsidRPr="00E75F6C">
        <w:rPr>
          <w:rFonts w:ascii="Arial" w:hAnsi="Arial" w:cs="Arial"/>
          <w:b/>
          <w:lang w:val="es-MX"/>
        </w:rPr>
        <w:t xml:space="preserve"> </w:t>
      </w:r>
      <w:r w:rsidR="00513F2D" w:rsidRPr="00E75F6C">
        <w:rPr>
          <w:rFonts w:ascii="Arial" w:hAnsi="Arial" w:cs="Arial"/>
          <w:b/>
          <w:lang w:val="es-MX"/>
        </w:rPr>
        <w:t xml:space="preserve"> </w:t>
      </w:r>
      <w:hyperlink r:id="rId6" w:history="1">
        <w:r w:rsidR="00513F2D" w:rsidRPr="00E75F6C">
          <w:rPr>
            <w:rStyle w:val="Hipervnculo"/>
            <w:rFonts w:ascii="Arial" w:hAnsi="Arial" w:cs="Arial"/>
            <w:b/>
            <w:shd w:val="clear" w:color="auto" w:fill="FFFFFF"/>
            <w:lang w:val="es-ES"/>
          </w:rPr>
          <w:t>carot.m2209@gmail.com</w:t>
        </w:r>
      </w:hyperlink>
      <w:r w:rsidR="00513F2D" w:rsidRPr="00E75F6C">
        <w:rPr>
          <w:rFonts w:ascii="Arial" w:hAnsi="Arial" w:cs="Arial"/>
          <w:b/>
          <w:color w:val="222222"/>
          <w:shd w:val="clear" w:color="auto" w:fill="FFFFFF"/>
          <w:lang w:val="es-ES"/>
        </w:rPr>
        <w:t xml:space="preserve"> </w:t>
      </w:r>
      <w:r w:rsidR="005572DC" w:rsidRPr="00E75F6C">
        <w:rPr>
          <w:rFonts w:ascii="Arial" w:hAnsi="Arial" w:cs="Arial"/>
          <w:b/>
          <w:color w:val="222222"/>
          <w:shd w:val="clear" w:color="auto" w:fill="FFFFFF"/>
          <w:lang w:val="es-ES"/>
        </w:rPr>
        <w:t xml:space="preserve"> </w:t>
      </w:r>
      <w:r w:rsidR="005572DC" w:rsidRPr="00E75F6C">
        <w:rPr>
          <w:rFonts w:ascii="Arial" w:hAnsi="Arial" w:cs="Arial"/>
          <w:color w:val="222222"/>
          <w:shd w:val="clear" w:color="auto" w:fill="FFFFFF"/>
          <w:lang w:val="es-ES"/>
        </w:rPr>
        <w:t>cel:60610721</w:t>
      </w:r>
    </w:p>
    <w:p w:rsidR="000C6662" w:rsidRPr="00E75F6C" w:rsidRDefault="00BE0E23" w:rsidP="007604B7">
      <w:pPr>
        <w:spacing w:line="360" w:lineRule="auto"/>
        <w:jc w:val="center"/>
        <w:rPr>
          <w:rFonts w:ascii="Arial" w:hAnsi="Arial" w:cs="Arial"/>
          <w:b/>
          <w:lang w:val="es-ES"/>
        </w:rPr>
      </w:pPr>
      <w:r w:rsidRPr="00E75F6C">
        <w:rPr>
          <w:rFonts w:ascii="Arial" w:hAnsi="Arial" w:cs="Arial"/>
          <w:b/>
          <w:lang w:val="es-MX"/>
        </w:rPr>
        <w:t>T</w:t>
      </w:r>
      <w:r w:rsidR="005572DC" w:rsidRPr="00E75F6C">
        <w:rPr>
          <w:rFonts w:ascii="Arial" w:hAnsi="Arial" w:cs="Arial"/>
          <w:b/>
          <w:lang w:val="es-MX"/>
        </w:rPr>
        <w:t>utor</w:t>
      </w:r>
      <w:r w:rsidRPr="00E75F6C">
        <w:rPr>
          <w:rFonts w:ascii="Arial" w:hAnsi="Arial" w:cs="Arial"/>
          <w:b/>
          <w:lang w:val="es-MX"/>
        </w:rPr>
        <w:t xml:space="preserve">: </w:t>
      </w:r>
      <w:r w:rsidRPr="00E75F6C">
        <w:rPr>
          <w:rFonts w:ascii="Arial" w:hAnsi="Arial" w:cs="Arial"/>
          <w:lang w:val="es-MX"/>
        </w:rPr>
        <w:t>PhD. Y</w:t>
      </w:r>
      <w:r w:rsidR="005572DC" w:rsidRPr="00E75F6C">
        <w:rPr>
          <w:rFonts w:ascii="Arial" w:hAnsi="Arial" w:cs="Arial"/>
          <w:lang w:val="es-MX"/>
        </w:rPr>
        <w:t>onny</w:t>
      </w:r>
      <w:r w:rsidRPr="00E75F6C">
        <w:rPr>
          <w:rFonts w:ascii="Arial" w:hAnsi="Arial" w:cs="Arial"/>
          <w:lang w:val="es-MX"/>
        </w:rPr>
        <w:t xml:space="preserve"> R</w:t>
      </w:r>
      <w:r w:rsidR="005572DC" w:rsidRPr="00E75F6C">
        <w:rPr>
          <w:rFonts w:ascii="Arial" w:hAnsi="Arial" w:cs="Arial"/>
          <w:lang w:val="es-MX"/>
        </w:rPr>
        <w:t>ene</w:t>
      </w:r>
      <w:r w:rsidRPr="00E75F6C">
        <w:rPr>
          <w:rFonts w:ascii="Arial" w:hAnsi="Arial" w:cs="Arial"/>
          <w:lang w:val="es-MX"/>
        </w:rPr>
        <w:t xml:space="preserve"> F</w:t>
      </w:r>
      <w:r w:rsidR="005572DC" w:rsidRPr="00E75F6C">
        <w:rPr>
          <w:rFonts w:ascii="Arial" w:hAnsi="Arial" w:cs="Arial"/>
          <w:lang w:val="es-MX"/>
        </w:rPr>
        <w:t>lores</w:t>
      </w:r>
      <w:r w:rsidRPr="00E75F6C">
        <w:rPr>
          <w:rFonts w:ascii="Arial" w:hAnsi="Arial" w:cs="Arial"/>
          <w:lang w:val="es-MX"/>
        </w:rPr>
        <w:t xml:space="preserve"> S</w:t>
      </w:r>
      <w:r w:rsidR="005572DC" w:rsidRPr="00E75F6C">
        <w:rPr>
          <w:rFonts w:ascii="Arial" w:hAnsi="Arial" w:cs="Arial"/>
          <w:lang w:val="es-MX"/>
        </w:rPr>
        <w:t>egura</w:t>
      </w:r>
      <w:r w:rsidR="00513F2D" w:rsidRPr="00E75F6C">
        <w:rPr>
          <w:rFonts w:ascii="Arial" w:hAnsi="Arial" w:cs="Arial"/>
          <w:b/>
          <w:lang w:val="es-MX"/>
        </w:rPr>
        <w:t xml:space="preserve"> </w:t>
      </w:r>
      <w:hyperlink r:id="rId7" w:tgtFrame="_blank" w:history="1">
        <w:r w:rsidR="000C6662" w:rsidRPr="00E75F6C">
          <w:rPr>
            <w:rStyle w:val="Hipervnculo"/>
            <w:rFonts w:ascii="Arial" w:hAnsi="Arial" w:cs="Arial"/>
            <w:b/>
            <w:bdr w:val="none" w:sz="0" w:space="0" w:color="auto" w:frame="1"/>
            <w:shd w:val="clear" w:color="auto" w:fill="FFFFFF"/>
            <w:lang w:val="es-ES"/>
          </w:rPr>
          <w:t>flores.yonny@gmail.com</w:t>
        </w:r>
      </w:hyperlink>
      <w:r w:rsidR="005572DC" w:rsidRPr="00E75F6C">
        <w:rPr>
          <w:rFonts w:ascii="Arial" w:hAnsi="Arial" w:cs="Arial"/>
          <w:b/>
          <w:lang w:val="es-ES"/>
        </w:rPr>
        <w:t xml:space="preserve">  </w:t>
      </w:r>
      <w:r w:rsidR="005572DC" w:rsidRPr="00E75F6C">
        <w:rPr>
          <w:rFonts w:ascii="Arial" w:hAnsi="Arial" w:cs="Arial"/>
          <w:color w:val="222222"/>
          <w:shd w:val="clear" w:color="auto" w:fill="FFFFFF"/>
          <w:lang w:val="es-ES"/>
        </w:rPr>
        <w:t>cel:70158009</w:t>
      </w:r>
    </w:p>
    <w:p w:rsidR="00BE0E23" w:rsidRPr="00E75F6C" w:rsidRDefault="00BE0E23" w:rsidP="007604B7">
      <w:pPr>
        <w:spacing w:line="360" w:lineRule="auto"/>
        <w:jc w:val="center"/>
        <w:rPr>
          <w:rFonts w:ascii="Arial" w:hAnsi="Arial" w:cs="Arial"/>
          <w:b/>
          <w:lang w:val="es-MX"/>
        </w:rPr>
      </w:pPr>
      <w:r w:rsidRPr="00E75F6C">
        <w:rPr>
          <w:rFonts w:ascii="Arial" w:hAnsi="Arial" w:cs="Arial"/>
          <w:b/>
          <w:lang w:val="es-MX"/>
        </w:rPr>
        <w:t>C</w:t>
      </w:r>
      <w:r w:rsidR="005572DC" w:rsidRPr="00E75F6C">
        <w:rPr>
          <w:rFonts w:ascii="Arial" w:hAnsi="Arial" w:cs="Arial"/>
          <w:b/>
          <w:lang w:val="es-MX"/>
        </w:rPr>
        <w:t>o</w:t>
      </w:r>
      <w:r w:rsidRPr="00E75F6C">
        <w:rPr>
          <w:rFonts w:ascii="Arial" w:hAnsi="Arial" w:cs="Arial"/>
          <w:b/>
          <w:lang w:val="es-MX"/>
        </w:rPr>
        <w:t>-T</w:t>
      </w:r>
      <w:r w:rsidR="005572DC" w:rsidRPr="00E75F6C">
        <w:rPr>
          <w:rFonts w:ascii="Arial" w:hAnsi="Arial" w:cs="Arial"/>
          <w:b/>
          <w:lang w:val="es-MX"/>
        </w:rPr>
        <w:t>utora</w:t>
      </w:r>
      <w:r w:rsidRPr="00E75F6C">
        <w:rPr>
          <w:rFonts w:ascii="Arial" w:hAnsi="Arial" w:cs="Arial"/>
          <w:b/>
          <w:lang w:val="es-MX"/>
        </w:rPr>
        <w:t xml:space="preserve">: </w:t>
      </w:r>
      <w:r w:rsidRPr="00E75F6C">
        <w:rPr>
          <w:rFonts w:ascii="Arial" w:hAnsi="Arial" w:cs="Arial"/>
          <w:lang w:val="es-MX"/>
        </w:rPr>
        <w:t>PhD. M</w:t>
      </w:r>
      <w:r w:rsidR="005572DC" w:rsidRPr="00E75F6C">
        <w:rPr>
          <w:rFonts w:ascii="Arial" w:hAnsi="Arial" w:cs="Arial"/>
          <w:lang w:val="es-MX"/>
        </w:rPr>
        <w:t>aribel</w:t>
      </w:r>
      <w:r w:rsidRPr="00E75F6C">
        <w:rPr>
          <w:rFonts w:ascii="Arial" w:hAnsi="Arial" w:cs="Arial"/>
          <w:lang w:val="es-MX"/>
        </w:rPr>
        <w:t xml:space="preserve"> L</w:t>
      </w:r>
      <w:r w:rsidR="005572DC" w:rsidRPr="00E75F6C">
        <w:rPr>
          <w:rFonts w:ascii="Arial" w:hAnsi="Arial" w:cs="Arial"/>
          <w:lang w:val="es-MX"/>
        </w:rPr>
        <w:t>ozano</w:t>
      </w:r>
      <w:r w:rsidRPr="00E75F6C">
        <w:rPr>
          <w:rFonts w:ascii="Arial" w:hAnsi="Arial" w:cs="Arial"/>
          <w:lang w:val="es-MX"/>
        </w:rPr>
        <w:t xml:space="preserve"> P</w:t>
      </w:r>
      <w:r w:rsidR="005572DC" w:rsidRPr="00E75F6C">
        <w:rPr>
          <w:rFonts w:ascii="Arial" w:hAnsi="Arial" w:cs="Arial"/>
          <w:lang w:val="es-MX"/>
        </w:rPr>
        <w:t>alacios</w:t>
      </w:r>
      <w:r w:rsidR="000C6662" w:rsidRPr="00E75F6C">
        <w:rPr>
          <w:rFonts w:ascii="Arial" w:hAnsi="Arial" w:cs="Arial"/>
          <w:b/>
          <w:lang w:val="es-MX"/>
        </w:rPr>
        <w:t xml:space="preserve"> </w:t>
      </w:r>
      <w:hyperlink r:id="rId8" w:history="1">
        <w:r w:rsidR="00513F2D" w:rsidRPr="00E75F6C">
          <w:rPr>
            <w:rStyle w:val="Hipervnculo"/>
            <w:rFonts w:ascii="Arial" w:hAnsi="Arial" w:cs="Arial"/>
            <w:b/>
            <w:lang w:val="es-MX"/>
          </w:rPr>
          <w:t>marhilp@gmail.com</w:t>
        </w:r>
      </w:hyperlink>
      <w:r w:rsidR="00513F2D" w:rsidRPr="00E75F6C">
        <w:rPr>
          <w:rFonts w:ascii="Arial" w:hAnsi="Arial" w:cs="Arial"/>
          <w:b/>
          <w:lang w:val="es-MX"/>
        </w:rPr>
        <w:t xml:space="preserve"> </w:t>
      </w:r>
      <w:r w:rsidR="005572DC" w:rsidRPr="00E75F6C">
        <w:rPr>
          <w:rFonts w:ascii="Arial" w:hAnsi="Arial" w:cs="Arial"/>
          <w:b/>
          <w:lang w:val="es-MX"/>
        </w:rPr>
        <w:t xml:space="preserve"> </w:t>
      </w:r>
      <w:r w:rsidR="005572DC" w:rsidRPr="00E75F6C">
        <w:rPr>
          <w:rFonts w:ascii="Arial" w:hAnsi="Arial" w:cs="Arial"/>
          <w:color w:val="222222"/>
          <w:shd w:val="clear" w:color="auto" w:fill="FFFFFF"/>
          <w:lang w:val="es-ES"/>
        </w:rPr>
        <w:t>cel:76219897</w:t>
      </w:r>
    </w:p>
    <w:p w:rsidR="00512532" w:rsidRPr="00663F88" w:rsidRDefault="0009159E" w:rsidP="007604B7">
      <w:pPr>
        <w:spacing w:line="360" w:lineRule="auto"/>
        <w:jc w:val="center"/>
        <w:rPr>
          <w:rFonts w:ascii="Arial" w:hAnsi="Arial" w:cs="Arial"/>
          <w:b/>
          <w:bCs/>
          <w:color w:val="000000"/>
          <w:lang w:val="es-ES"/>
        </w:rPr>
      </w:pPr>
      <w:r w:rsidRPr="00663F88">
        <w:rPr>
          <w:rFonts w:ascii="Arial" w:hAnsi="Arial" w:cs="Arial"/>
          <w:b/>
          <w:lang w:val="es-ES"/>
        </w:rPr>
        <w:t>Año de la defensa:</w:t>
      </w:r>
      <w:r w:rsidRPr="00663F88">
        <w:rPr>
          <w:rFonts w:ascii="Arial" w:hAnsi="Arial" w:cs="Arial"/>
          <w:b/>
          <w:bCs/>
          <w:color w:val="000000"/>
          <w:lang w:val="es-ES"/>
        </w:rPr>
        <w:t xml:space="preserve"> Agosto, 2021</w:t>
      </w:r>
    </w:p>
    <w:p w:rsidR="007604B7" w:rsidRDefault="007604B7" w:rsidP="004732A7">
      <w:pPr>
        <w:spacing w:line="360" w:lineRule="auto"/>
        <w:jc w:val="both"/>
        <w:rPr>
          <w:rFonts w:ascii="Arial" w:hAnsi="Arial" w:cs="Arial"/>
          <w:b/>
          <w:lang w:val="es-ES"/>
        </w:rPr>
        <w:sectPr w:rsidR="007604B7" w:rsidSect="00663F88">
          <w:pgSz w:w="12240" w:h="15840" w:code="1"/>
          <w:pgMar w:top="1418" w:right="1418" w:bottom="1418" w:left="1701" w:header="709" w:footer="709" w:gutter="0"/>
          <w:cols w:space="708"/>
          <w:docGrid w:linePitch="360"/>
        </w:sectPr>
      </w:pPr>
    </w:p>
    <w:p w:rsidR="0020450D" w:rsidRPr="00663F88" w:rsidRDefault="0020450D" w:rsidP="004732A7">
      <w:pPr>
        <w:spacing w:line="360" w:lineRule="auto"/>
        <w:jc w:val="both"/>
        <w:rPr>
          <w:rFonts w:ascii="Arial" w:hAnsi="Arial" w:cs="Arial"/>
          <w:b/>
          <w:lang w:val="es-ES"/>
        </w:rPr>
      </w:pPr>
      <w:r w:rsidRPr="00663F88">
        <w:rPr>
          <w:rFonts w:ascii="Arial" w:hAnsi="Arial" w:cs="Arial"/>
          <w:b/>
          <w:lang w:val="es-ES"/>
        </w:rPr>
        <w:lastRenderedPageBreak/>
        <w:t>CAPITULO 3</w:t>
      </w:r>
    </w:p>
    <w:p w:rsidR="004732A7" w:rsidRPr="00663F88" w:rsidRDefault="004732A7" w:rsidP="004732A7">
      <w:pPr>
        <w:spacing w:line="360" w:lineRule="auto"/>
        <w:jc w:val="both"/>
        <w:rPr>
          <w:rFonts w:ascii="Arial" w:hAnsi="Arial" w:cs="Arial"/>
          <w:b/>
          <w:lang w:val="es-ES"/>
        </w:rPr>
      </w:pPr>
      <w:r w:rsidRPr="00663F88">
        <w:rPr>
          <w:rFonts w:ascii="Arial" w:hAnsi="Arial" w:cs="Arial"/>
          <w:b/>
          <w:lang w:val="es-ES"/>
        </w:rPr>
        <w:t>RESUMEN</w:t>
      </w:r>
    </w:p>
    <w:p w:rsidR="004732A7" w:rsidRPr="00663F88" w:rsidRDefault="004732A7" w:rsidP="004732A7">
      <w:pPr>
        <w:spacing w:line="360" w:lineRule="auto"/>
        <w:jc w:val="both"/>
        <w:rPr>
          <w:rFonts w:ascii="Arial" w:hAnsi="Arial" w:cs="Arial"/>
          <w:lang w:val="es-ES"/>
        </w:rPr>
      </w:pPr>
      <w:r w:rsidRPr="00663F88">
        <w:rPr>
          <w:rFonts w:ascii="Arial" w:hAnsi="Arial" w:cs="Arial"/>
          <w:lang w:val="es-ES"/>
        </w:rPr>
        <w:t>En el presente trabajo se evaluó un método para la cuantificación de saponinas en semillas de quinua, mediante Cromatografía de Gases Acoplado a Espectrometría de Masas (GC/MS), estableciendo un factor de conversión de sapogenina a saponina.</w:t>
      </w:r>
    </w:p>
    <w:p w:rsidR="004732A7" w:rsidRPr="00663F88" w:rsidRDefault="004732A7" w:rsidP="004732A7">
      <w:pPr>
        <w:spacing w:line="360" w:lineRule="auto"/>
        <w:jc w:val="both"/>
        <w:rPr>
          <w:rFonts w:ascii="Arial" w:hAnsi="Arial" w:cs="Arial"/>
          <w:lang w:val="es-ES"/>
        </w:rPr>
      </w:pPr>
      <w:r w:rsidRPr="00663F88">
        <w:rPr>
          <w:rFonts w:ascii="Arial" w:hAnsi="Arial" w:cs="Arial"/>
          <w:lang w:val="es-ES"/>
        </w:rPr>
        <w:t>Para ello, se aisló e identificó las sapogeninas mayoritarias del Mojuelo de quinua, que fueron empleados como estándares, posteriormente mediante la reacción de sililación, se obtuvo derivados Trimetilsilil de cada sapogenina, a partir del cual se preparó soluciones estándar de diferentes concentraciones, que fueron analizados por GC/MS, se construye las curvas de calibración por regresión lineal mediante la relación del área bajo el pico versus la concentración.</w:t>
      </w:r>
    </w:p>
    <w:p w:rsidR="004732A7" w:rsidRPr="00663F88" w:rsidRDefault="004732A7" w:rsidP="004732A7">
      <w:pPr>
        <w:spacing w:line="360" w:lineRule="auto"/>
        <w:jc w:val="both"/>
        <w:rPr>
          <w:rFonts w:ascii="Arial" w:hAnsi="Arial" w:cs="Arial"/>
          <w:lang w:val="es-ES"/>
        </w:rPr>
      </w:pPr>
      <w:r w:rsidRPr="00663F88">
        <w:rPr>
          <w:rFonts w:ascii="Arial" w:hAnsi="Arial" w:cs="Arial"/>
          <w:lang w:val="es-ES"/>
        </w:rPr>
        <w:t>Asimismo, se obtuvo los extractos de sapogeninas de las siete variedades de quinua, para ello una porción de semillas de quinua (10 g) fue sometido a diferentes extracciones con el fin de obtener un extracto rico en saponinas, el mismo fue empleado para la hidrólisis ácida, seguida de la reacción de derivatización, los derivados Trimetilsilil fueron analizados por GC/MS, y se determinó la concentración de Sapogeninas individuales a partir de la curva de calibración.</w:t>
      </w:r>
    </w:p>
    <w:p w:rsidR="004732A7" w:rsidRPr="00663F88" w:rsidRDefault="004732A7" w:rsidP="004732A7">
      <w:pPr>
        <w:spacing w:line="360" w:lineRule="auto"/>
        <w:jc w:val="both"/>
        <w:rPr>
          <w:rFonts w:ascii="Arial" w:hAnsi="Arial" w:cs="Arial"/>
          <w:lang w:val="es-ES"/>
        </w:rPr>
      </w:pPr>
      <w:r w:rsidRPr="00663F88">
        <w:rPr>
          <w:rFonts w:ascii="Arial" w:hAnsi="Arial" w:cs="Arial"/>
          <w:lang w:val="es-ES"/>
        </w:rPr>
        <w:t>Adicionalmente se obtuvo un extracto purificado de saponinas, el mismo que permitió establecer la siguiente relación: %Saponina=8,471 x %Sapogenina.</w:t>
      </w:r>
    </w:p>
    <w:p w:rsidR="0020450D" w:rsidRPr="00663F88" w:rsidRDefault="004732A7" w:rsidP="004732A7">
      <w:pPr>
        <w:spacing w:line="360" w:lineRule="auto"/>
        <w:jc w:val="both"/>
        <w:rPr>
          <w:rFonts w:ascii="Arial" w:hAnsi="Arial" w:cs="Arial"/>
          <w:lang w:val="es-ES"/>
        </w:rPr>
        <w:sectPr w:rsidR="0020450D" w:rsidRPr="00663F88" w:rsidSect="00663F88">
          <w:pgSz w:w="12240" w:h="15840" w:code="1"/>
          <w:pgMar w:top="1418" w:right="1418" w:bottom="1418" w:left="1701" w:header="709" w:footer="709" w:gutter="0"/>
          <w:cols w:space="708"/>
          <w:docGrid w:linePitch="360"/>
        </w:sectPr>
      </w:pPr>
      <w:r w:rsidRPr="00663F88">
        <w:rPr>
          <w:rFonts w:ascii="Arial" w:hAnsi="Arial" w:cs="Arial"/>
          <w:lang w:val="es-ES"/>
        </w:rPr>
        <w:t>El contenido de saponinas en las siete variedades de quinua se obtuvo a partir de la relación sapogenina a saponina, se determinó que el contenido de saponinas osciló entre 0,8 y 1,4 %, niveles muy elevados según lo establecido por la Norma Boliviana NB NA 0038 (&lt; 0,12 %), por lo tanto, estas muestras de quinua requieren pasar por un proceso de beneficiado, para cumplir los requisitos calidad.</w:t>
      </w:r>
      <w:bookmarkStart w:id="0" w:name="_Toc81157409"/>
    </w:p>
    <w:p w:rsidR="0020450D" w:rsidRPr="00663F88" w:rsidRDefault="0020450D" w:rsidP="007D7E46">
      <w:pPr>
        <w:spacing w:line="360" w:lineRule="auto"/>
        <w:jc w:val="both"/>
        <w:rPr>
          <w:rFonts w:ascii="Arial" w:hAnsi="Arial" w:cs="Arial"/>
          <w:b/>
          <w:bCs/>
          <w:lang w:val="es-ES"/>
        </w:rPr>
      </w:pPr>
      <w:r w:rsidRPr="00663F88">
        <w:rPr>
          <w:rFonts w:ascii="Arial" w:hAnsi="Arial" w:cs="Arial"/>
          <w:b/>
          <w:bCs/>
          <w:lang w:val="es-ES"/>
        </w:rPr>
        <w:lastRenderedPageBreak/>
        <w:t>CAPITULO 4</w:t>
      </w:r>
    </w:p>
    <w:p w:rsidR="004732A7" w:rsidRPr="00BF3485" w:rsidRDefault="004732A7" w:rsidP="007038A4">
      <w:pPr>
        <w:pStyle w:val="Prrafodelista"/>
        <w:numPr>
          <w:ilvl w:val="0"/>
          <w:numId w:val="39"/>
        </w:numPr>
        <w:spacing w:after="0" w:line="360" w:lineRule="auto"/>
        <w:rPr>
          <w:rFonts w:ascii="Arial" w:hAnsi="Arial" w:cs="Arial"/>
          <w:b/>
          <w:bCs/>
          <w:sz w:val="22"/>
          <w:lang w:val="es-ES"/>
        </w:rPr>
      </w:pPr>
      <w:r w:rsidRPr="00BF3485">
        <w:rPr>
          <w:rFonts w:ascii="Arial" w:hAnsi="Arial" w:cs="Arial"/>
          <w:b/>
          <w:bCs/>
          <w:sz w:val="22"/>
          <w:lang w:val="es-ES"/>
        </w:rPr>
        <w:t>INTRODUCCIÓN</w:t>
      </w:r>
      <w:bookmarkEnd w:id="0"/>
    </w:p>
    <w:p w:rsidR="004732A7" w:rsidRPr="00663F88" w:rsidRDefault="004732A7" w:rsidP="007D7E46">
      <w:pPr>
        <w:spacing w:line="360" w:lineRule="auto"/>
        <w:jc w:val="both"/>
        <w:rPr>
          <w:rFonts w:ascii="Arial" w:hAnsi="Arial" w:cs="Arial"/>
          <w:lang w:val="es-MX"/>
        </w:rPr>
      </w:pPr>
      <w:r w:rsidRPr="00663F88">
        <w:rPr>
          <w:rFonts w:ascii="Arial" w:hAnsi="Arial" w:cs="Arial"/>
          <w:lang w:val="es-MX"/>
        </w:rPr>
        <w:t xml:space="preserve">La Quinua es un cultivo originario de las zonas altas de los Andes en América del Sur, donde Bolivia es uno de los países considerado como centro de origen y domesticación, por tener la mayor diversidad genética (Gandarillas,1979), todavía es producida predominantemente por agricultores tradicionales y asociaciones en las tierras altas de los Andes, Bolivia y Perú son los mayores productores mundiales de quinua, junto con Ecuador </w:t>
      </w:r>
      <w:r w:rsidRPr="00663F88">
        <w:rPr>
          <w:rFonts w:ascii="Arial" w:hAnsi="Arial" w:cs="Arial"/>
          <w:lang w:val="es-ES"/>
        </w:rPr>
        <w:t>(IBCE, 2021)</w:t>
      </w:r>
    </w:p>
    <w:p w:rsidR="004732A7" w:rsidRPr="00663F88" w:rsidRDefault="004732A7" w:rsidP="007D7E46">
      <w:pPr>
        <w:spacing w:line="360" w:lineRule="auto"/>
        <w:jc w:val="both"/>
        <w:rPr>
          <w:rFonts w:ascii="Arial" w:hAnsi="Arial" w:cs="Arial"/>
          <w:b/>
          <w:lang w:val="es-MX"/>
        </w:rPr>
      </w:pPr>
      <w:r w:rsidRPr="00663F88">
        <w:rPr>
          <w:rFonts w:ascii="Arial" w:hAnsi="Arial" w:cs="Arial"/>
          <w:lang w:val="es-MX"/>
        </w:rPr>
        <w:t>Se cultiva ampliamente bajo condiciones muy adversas en el Altiplano Boliviano, que comprende terrenos habitados entre los 2500 hasta 4000 m.s.n.m, con baja temperatura de hasta -4ºC</w:t>
      </w:r>
      <w:r w:rsidRPr="00663F88">
        <w:rPr>
          <w:rFonts w:ascii="Arial" w:hAnsi="Arial" w:cs="Arial"/>
          <w:b/>
          <w:lang w:val="es-MX"/>
        </w:rPr>
        <w:t xml:space="preserve"> </w:t>
      </w:r>
      <w:r w:rsidRPr="00663F88">
        <w:rPr>
          <w:rFonts w:ascii="Arial" w:hAnsi="Arial" w:cs="Arial"/>
          <w:lang w:val="es-MX"/>
        </w:rPr>
        <w:t>y una humedad relativa del 40% (Aroni,2020)</w:t>
      </w:r>
      <w:r w:rsidRPr="00663F88">
        <w:rPr>
          <w:rFonts w:ascii="Arial" w:hAnsi="Arial" w:cs="Arial"/>
          <w:b/>
          <w:lang w:val="es-MX"/>
        </w:rPr>
        <w:t>,</w:t>
      </w:r>
      <w:r w:rsidRPr="00663F88">
        <w:rPr>
          <w:rFonts w:ascii="Arial" w:hAnsi="Arial" w:cs="Arial"/>
          <w:lang w:val="es-MX"/>
        </w:rPr>
        <w:t xml:space="preserve"> bajo estas condiciones y debido al alto estrés ambiental, se genera como mecanismo de defensa diversos metabolitos secundarios entre ellos se encuentra las saponinas </w:t>
      </w:r>
      <w:r w:rsidRPr="00663F88">
        <w:rPr>
          <w:rFonts w:ascii="Arial" w:hAnsi="Arial" w:cs="Arial"/>
          <w:lang w:val="es-ES"/>
        </w:rPr>
        <w:t>(Lozano,2014).</w:t>
      </w:r>
    </w:p>
    <w:p w:rsidR="004732A7" w:rsidRPr="00663F88" w:rsidRDefault="004732A7" w:rsidP="007D7E46">
      <w:pPr>
        <w:spacing w:line="360" w:lineRule="auto"/>
        <w:jc w:val="both"/>
        <w:rPr>
          <w:rFonts w:ascii="Arial" w:hAnsi="Arial" w:cs="Arial"/>
          <w:lang w:val="es-MX"/>
        </w:rPr>
      </w:pPr>
      <w:r w:rsidRPr="00663F88">
        <w:rPr>
          <w:rFonts w:ascii="Arial" w:hAnsi="Arial" w:cs="Arial"/>
          <w:lang w:val="es-MX"/>
        </w:rPr>
        <w:t>Químicamente las saponinas son una mezcla compleja de glucósidos triterpenicos que consisten en un oligosacárido hidrofilico enlazado a la aglicona hidrofóbica, estudios previos han identificado agliconas mayoritarias de la quinua, Ácido oleanólico, ácido serjanico, hederagenina, y ácido fitolacagénico (</w:t>
      </w:r>
      <w:r w:rsidRPr="00663F88">
        <w:rPr>
          <w:rFonts w:ascii="Arial" w:hAnsi="Arial" w:cs="Arial"/>
          <w:lang w:val="es-ES"/>
        </w:rPr>
        <w:t xml:space="preserve">Lozano </w:t>
      </w:r>
      <w:r w:rsidRPr="00663F88">
        <w:rPr>
          <w:rFonts w:ascii="Arial" w:hAnsi="Arial" w:cs="Arial"/>
          <w:lang w:val="es-MX"/>
        </w:rPr>
        <w:t>et al.,</w:t>
      </w:r>
      <w:r w:rsidRPr="00663F88">
        <w:rPr>
          <w:rFonts w:ascii="Arial" w:hAnsi="Arial" w:cs="Arial"/>
          <w:lang w:val="es-ES"/>
        </w:rPr>
        <w:t>2013</w:t>
      </w:r>
      <w:r w:rsidRPr="00663F88">
        <w:rPr>
          <w:rFonts w:ascii="Arial" w:hAnsi="Arial" w:cs="Arial"/>
          <w:lang w:val="es-MX"/>
        </w:rPr>
        <w:t>; Medina et al.,2016).</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 xml:space="preserve">Las saponinas son el principal factor anti nutricional de las semillas de quinua, se encuentran en </w:t>
      </w:r>
      <w:r w:rsidR="004D33D6">
        <w:rPr>
          <w:rFonts w:ascii="Arial" w:hAnsi="Arial" w:cs="Arial"/>
          <w:lang w:val="es-MX"/>
        </w:rPr>
        <w:t>la</w:t>
      </w:r>
      <w:r w:rsidRPr="00663F88">
        <w:rPr>
          <w:rFonts w:ascii="Arial" w:hAnsi="Arial" w:cs="Arial"/>
          <w:lang w:val="es-MX"/>
        </w:rPr>
        <w:t xml:space="preserve"> cáscara del grano y son las responsables del sabor amargo. Su contenido permite distinguir las variedades de quinua (Gómez et al.,2014</w:t>
      </w:r>
      <w:r w:rsidR="004D33D6">
        <w:rPr>
          <w:rFonts w:ascii="Arial" w:hAnsi="Arial" w:cs="Arial"/>
          <w:lang w:val="es-MX"/>
        </w:rPr>
        <w:t>).</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Por esta razón la quinua previa, a consumo debe pasar por un proceso de “beneficiado”, que consiste en la eliminación del pericarpio del grano mediante dos procesos: el primero se basa en la fricción de los granos por acción mecánica (escarificado), y el segundo es un proceso de lavado con agua para eliminar el episperm</w:t>
      </w:r>
      <w:r w:rsidR="00C76525">
        <w:rPr>
          <w:rFonts w:ascii="Arial" w:hAnsi="Arial" w:cs="Arial"/>
          <w:lang w:val="es-MX"/>
        </w:rPr>
        <w:t xml:space="preserve">o restante </w:t>
      </w:r>
      <w:r w:rsidR="00C76525" w:rsidRPr="00663F88">
        <w:rPr>
          <w:rFonts w:ascii="Arial" w:hAnsi="Arial" w:cs="Arial"/>
          <w:lang w:val="es-ES"/>
        </w:rPr>
        <w:t>(Lozano,2014).</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 xml:space="preserve">El contendido de saponina varía de acuerdo con el ecotipo, </w:t>
      </w:r>
      <w:r w:rsidRPr="00663F88">
        <w:rPr>
          <w:rFonts w:ascii="Arial" w:hAnsi="Arial" w:cs="Arial"/>
          <w:bCs/>
          <w:lang w:val="es-MX"/>
        </w:rPr>
        <w:t xml:space="preserve">entre 0-3 % p/p en granos secos, granos muy amargos se clasifican entre 1 a 3%, granos de contenido medio entre 0,1 y 1% y variedades dulces de 0,0 a 0,1% </w:t>
      </w:r>
      <w:r w:rsidRPr="00663F88">
        <w:rPr>
          <w:rFonts w:ascii="Arial" w:hAnsi="Arial" w:cs="Arial"/>
          <w:lang w:val="es-MX"/>
        </w:rPr>
        <w:t>(</w:t>
      </w:r>
      <w:proofErr w:type="spellStart"/>
      <w:r w:rsidRPr="00663F88">
        <w:rPr>
          <w:rFonts w:ascii="Arial" w:hAnsi="Arial" w:cs="Arial"/>
          <w:lang w:val="es-MX"/>
        </w:rPr>
        <w:t>Candia</w:t>
      </w:r>
      <w:proofErr w:type="spellEnd"/>
      <w:r w:rsidRPr="00663F88">
        <w:rPr>
          <w:rFonts w:ascii="Arial" w:hAnsi="Arial" w:cs="Arial"/>
          <w:lang w:val="es-MX"/>
        </w:rPr>
        <w:t xml:space="preserve"> &amp; </w:t>
      </w:r>
      <w:proofErr w:type="spellStart"/>
      <w:r w:rsidRPr="00663F88">
        <w:rPr>
          <w:rFonts w:ascii="Arial" w:hAnsi="Arial" w:cs="Arial"/>
          <w:lang w:val="es-MX"/>
        </w:rPr>
        <w:t>Olaguivel</w:t>
      </w:r>
      <w:proofErr w:type="spellEnd"/>
      <w:r w:rsidRPr="00663F88">
        <w:rPr>
          <w:rFonts w:ascii="Arial" w:hAnsi="Arial" w:cs="Arial"/>
          <w:lang w:val="es-MX"/>
        </w:rPr>
        <w:t>, 2016)</w:t>
      </w:r>
      <w:r w:rsidRPr="00663F88">
        <w:rPr>
          <w:rFonts w:ascii="Arial" w:hAnsi="Arial" w:cs="Arial"/>
          <w:bCs/>
          <w:lang w:val="es-MX"/>
        </w:rPr>
        <w:t>.</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 xml:space="preserve">Por otro lado, existen varios estudios sobre la separación y aislamiento de saponinas en quinua, asi como cuantificación utilizando técnicas Cromatografía Liquida de alta resolución HPLC, métodos semi-cuantitativos de espuma, capacidad para formar complejos con los esteroles de los eritrocitos de la sangre, ensayo hemolítico, métodos Colorimétricos. En los que se existe un continuo interés en la implementación de métodos más precisos y rápidos </w:t>
      </w:r>
      <w:r w:rsidRPr="00663F88">
        <w:rPr>
          <w:rFonts w:ascii="Arial" w:hAnsi="Arial" w:cs="Arial"/>
          <w:lang w:val="es-MX"/>
        </w:rPr>
        <w:lastRenderedPageBreak/>
        <w:t>para la cuantificación de saponinas en quinua. En el presente trabajo se realizará la evaluación del contenido de saponinas en variedades de quinua real, mediante la implementación de un método por Cromatografía de Gases Acoplado a E</w:t>
      </w:r>
      <w:r w:rsidR="0020450D" w:rsidRPr="00663F88">
        <w:rPr>
          <w:rFonts w:ascii="Arial" w:hAnsi="Arial" w:cs="Arial"/>
          <w:lang w:val="es-MX"/>
        </w:rPr>
        <w:t>spectrometría de Masas (GC/MS).</w:t>
      </w:r>
    </w:p>
    <w:p w:rsidR="004732A7" w:rsidRPr="00BF3485" w:rsidRDefault="004732A7" w:rsidP="006A70BD">
      <w:pPr>
        <w:pStyle w:val="Prrafodelista"/>
        <w:numPr>
          <w:ilvl w:val="0"/>
          <w:numId w:val="39"/>
        </w:numPr>
        <w:spacing w:line="360" w:lineRule="auto"/>
        <w:rPr>
          <w:rFonts w:ascii="Arial" w:hAnsi="Arial" w:cs="Arial"/>
          <w:b/>
          <w:bCs/>
          <w:sz w:val="22"/>
        </w:rPr>
      </w:pPr>
      <w:bookmarkStart w:id="1" w:name="_Toc76427304"/>
      <w:bookmarkStart w:id="2" w:name="_Toc76428085"/>
      <w:bookmarkStart w:id="3" w:name="_Toc76428653"/>
      <w:bookmarkStart w:id="4" w:name="_Toc77427868"/>
      <w:bookmarkStart w:id="5" w:name="_Toc77428157"/>
      <w:bookmarkStart w:id="6" w:name="_Toc77430369"/>
      <w:bookmarkStart w:id="7" w:name="_Toc81157416"/>
      <w:r w:rsidRPr="00BF3485">
        <w:rPr>
          <w:rFonts w:ascii="Arial" w:hAnsi="Arial" w:cs="Arial"/>
          <w:b/>
          <w:bCs/>
          <w:sz w:val="22"/>
        </w:rPr>
        <w:t>MARCO TEÓRICO</w:t>
      </w:r>
      <w:bookmarkEnd w:id="1"/>
      <w:bookmarkEnd w:id="2"/>
      <w:bookmarkEnd w:id="3"/>
      <w:bookmarkEnd w:id="4"/>
      <w:bookmarkEnd w:id="5"/>
      <w:bookmarkEnd w:id="6"/>
      <w:bookmarkEnd w:id="7"/>
    </w:p>
    <w:p w:rsidR="004732A7" w:rsidRPr="00BF3485" w:rsidRDefault="004732A7" w:rsidP="006A70BD">
      <w:pPr>
        <w:pStyle w:val="Prrafodelista"/>
        <w:numPr>
          <w:ilvl w:val="1"/>
          <w:numId w:val="39"/>
        </w:numPr>
        <w:spacing w:line="360" w:lineRule="auto"/>
        <w:rPr>
          <w:rFonts w:ascii="Arial" w:hAnsi="Arial" w:cs="Arial"/>
          <w:b/>
          <w:bCs/>
          <w:sz w:val="22"/>
        </w:rPr>
      </w:pPr>
      <w:bookmarkStart w:id="8" w:name="_Toc76427305"/>
      <w:bookmarkStart w:id="9" w:name="_Toc76428086"/>
      <w:bookmarkStart w:id="10" w:name="_Toc76428654"/>
      <w:bookmarkStart w:id="11" w:name="_Toc77427869"/>
      <w:bookmarkStart w:id="12" w:name="_Toc77428158"/>
      <w:bookmarkStart w:id="13" w:name="_Toc77430370"/>
      <w:bookmarkStart w:id="14" w:name="_Toc81157417"/>
      <w:r w:rsidRPr="00BF3485">
        <w:rPr>
          <w:rFonts w:ascii="Arial" w:hAnsi="Arial" w:cs="Arial"/>
          <w:b/>
          <w:bCs/>
          <w:sz w:val="22"/>
        </w:rPr>
        <w:t>Origen e importancia de la Quinua</w:t>
      </w:r>
      <w:bookmarkEnd w:id="8"/>
      <w:bookmarkEnd w:id="9"/>
      <w:bookmarkEnd w:id="10"/>
      <w:bookmarkEnd w:id="11"/>
      <w:bookmarkEnd w:id="12"/>
      <w:bookmarkEnd w:id="13"/>
      <w:bookmarkEnd w:id="14"/>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La quinua (</w:t>
      </w:r>
      <w:r w:rsidRPr="00663F88">
        <w:rPr>
          <w:rFonts w:ascii="Arial" w:hAnsi="Arial" w:cs="Arial"/>
          <w:i/>
          <w:lang w:val="es-MX"/>
        </w:rPr>
        <w:t xml:space="preserve">Chenopodium quinoa </w:t>
      </w:r>
      <w:r w:rsidRPr="00663F88">
        <w:rPr>
          <w:rFonts w:ascii="Arial" w:hAnsi="Arial" w:cs="Arial"/>
          <w:lang w:val="es-MX"/>
        </w:rPr>
        <w:t>Willd</w:t>
      </w:r>
      <w:r w:rsidRPr="00663F88">
        <w:rPr>
          <w:rFonts w:ascii="Arial" w:hAnsi="Arial" w:cs="Arial"/>
          <w:i/>
          <w:lang w:val="es-MX"/>
        </w:rPr>
        <w:t>)</w:t>
      </w:r>
      <w:r w:rsidRPr="00663F88">
        <w:rPr>
          <w:rFonts w:ascii="Arial" w:hAnsi="Arial" w:cs="Arial"/>
          <w:lang w:val="es-MX"/>
        </w:rPr>
        <w:t xml:space="preserve">, originaria de la región andina Sudamericana, es una especie perteneciente a la familia </w:t>
      </w:r>
      <w:r w:rsidRPr="00663F88">
        <w:rPr>
          <w:rFonts w:ascii="Arial" w:hAnsi="Arial" w:cs="Arial"/>
          <w:i/>
          <w:lang w:val="es-MX"/>
        </w:rPr>
        <w:t>Amaranthaceae,</w:t>
      </w:r>
      <w:r w:rsidRPr="00663F88">
        <w:rPr>
          <w:rFonts w:ascii="Arial" w:hAnsi="Arial" w:cs="Arial"/>
          <w:lang w:val="es-MX"/>
        </w:rPr>
        <w:t xml:space="preserve"> originaria de la región Sur de América, principalmente de países como Perú, Ecuador, Chile, Bolivia y Colombia, caracterizada por ser la base económica, social y alimentaria de pueblos indígenas desde hace 2000 años a.C. (Andrews, 2017).</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Los grandes conglomerados humanos asentados en las estribaciones de la Cordillera de los Andes valoran su importancia por tres razones: 1) Rusticidad del cultivo (es posible cultivarla en terrenos no aptos para otros cultivos, además no requiere de sofisticada tecnología para la siembra, cuidados culturales y cosecha); 2) Capacidad de resistir y/o tolerar condiciones climáticas adversas (sequias, heladas, radiaciones solares intensas, temperaturas altas y bajas, otros), 3) Alto valor nutritivo (dado su alto contenido de proteínas, pero fundamentalmente la calidad de estas) (Rea, 1979).</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 xml:space="preserve">La quinua se ha convertido en una de las principales estrategias agroalimentarias de diferentes regiones del mundo, dado su contenido de proteína de 12-21 % </w:t>
      </w:r>
      <w:r w:rsidRPr="00663F88">
        <w:rPr>
          <w:rFonts w:ascii="Arial" w:hAnsi="Arial" w:cs="Arial"/>
          <w:lang w:val="es-MX"/>
        </w:rPr>
        <w:t>(</w:t>
      </w:r>
      <w:proofErr w:type="spellStart"/>
      <w:r w:rsidRPr="00663F88">
        <w:rPr>
          <w:rFonts w:ascii="Arial" w:hAnsi="Arial" w:cs="Arial"/>
          <w:lang w:val="es-MX"/>
        </w:rPr>
        <w:t>Comai</w:t>
      </w:r>
      <w:proofErr w:type="spellEnd"/>
      <w:r w:rsidRPr="00663F88">
        <w:rPr>
          <w:rFonts w:ascii="Arial" w:hAnsi="Arial" w:cs="Arial"/>
          <w:lang w:val="es-MX"/>
        </w:rPr>
        <w:t xml:space="preserve"> et al.,2007)</w:t>
      </w:r>
      <w:r w:rsidRPr="00663F88">
        <w:rPr>
          <w:rFonts w:ascii="Arial" w:hAnsi="Arial" w:cs="Arial"/>
          <w:bCs/>
          <w:lang w:val="es-MX"/>
        </w:rPr>
        <w:t xml:space="preserve">, grasa de 2-9,5 % </w:t>
      </w:r>
      <w:r w:rsidRPr="00663F88">
        <w:rPr>
          <w:rFonts w:ascii="Arial" w:hAnsi="Arial" w:cs="Arial"/>
          <w:lang w:val="es-MX"/>
        </w:rPr>
        <w:t>(</w:t>
      </w:r>
      <w:proofErr w:type="spellStart"/>
      <w:r w:rsidRPr="00663F88">
        <w:rPr>
          <w:rFonts w:ascii="Arial" w:hAnsi="Arial" w:cs="Arial"/>
          <w:lang w:val="es-MX"/>
        </w:rPr>
        <w:t>Garcia</w:t>
      </w:r>
      <w:proofErr w:type="spellEnd"/>
      <w:r w:rsidRPr="00663F88">
        <w:rPr>
          <w:rFonts w:ascii="Arial" w:hAnsi="Arial" w:cs="Arial"/>
          <w:lang w:val="es-MX"/>
        </w:rPr>
        <w:t xml:space="preserve"> et al.,2018)</w:t>
      </w:r>
      <w:r w:rsidRPr="00663F88">
        <w:rPr>
          <w:rFonts w:ascii="Arial" w:hAnsi="Arial" w:cs="Arial"/>
          <w:bCs/>
          <w:lang w:val="es-MX"/>
        </w:rPr>
        <w:t xml:space="preserve"> y fibra de 8,8-14,1 % </w:t>
      </w:r>
      <w:r w:rsidRPr="00663F88">
        <w:rPr>
          <w:rFonts w:ascii="Arial" w:hAnsi="Arial" w:cs="Arial"/>
          <w:lang w:val="es-MX"/>
        </w:rPr>
        <w:t>(</w:t>
      </w:r>
      <w:proofErr w:type="spellStart"/>
      <w:r w:rsidRPr="00663F88">
        <w:rPr>
          <w:rFonts w:ascii="Arial" w:hAnsi="Arial" w:cs="Arial"/>
          <w:lang w:val="es-MX"/>
        </w:rPr>
        <w:t>Navruz</w:t>
      </w:r>
      <w:proofErr w:type="spellEnd"/>
      <w:r w:rsidRPr="00663F88">
        <w:rPr>
          <w:rFonts w:ascii="Arial" w:hAnsi="Arial" w:cs="Arial"/>
          <w:lang w:val="es-MX"/>
        </w:rPr>
        <w:t xml:space="preserve"> et al.,2016)</w:t>
      </w:r>
      <w:r w:rsidRPr="00663F88">
        <w:rPr>
          <w:rFonts w:ascii="Arial" w:hAnsi="Arial" w:cs="Arial"/>
          <w:bCs/>
          <w:lang w:val="es-MX"/>
        </w:rPr>
        <w:t xml:space="preserve">, así como a la presencia de todos los aminoácidos esenciales y la ausencia de gluten </w:t>
      </w:r>
      <w:r w:rsidRPr="00663F88">
        <w:rPr>
          <w:rFonts w:ascii="Arial" w:hAnsi="Arial" w:cs="Arial"/>
          <w:lang w:val="es-MX"/>
        </w:rPr>
        <w:t>(</w:t>
      </w:r>
      <w:proofErr w:type="spellStart"/>
      <w:r w:rsidRPr="00663F88">
        <w:rPr>
          <w:rFonts w:ascii="Arial" w:hAnsi="Arial" w:cs="Arial"/>
          <w:lang w:val="es-MX"/>
        </w:rPr>
        <w:t>Nowak</w:t>
      </w:r>
      <w:proofErr w:type="spellEnd"/>
      <w:r w:rsidRPr="00663F88">
        <w:rPr>
          <w:rFonts w:ascii="Arial" w:hAnsi="Arial" w:cs="Arial"/>
          <w:lang w:val="es-MX"/>
        </w:rPr>
        <w:t xml:space="preserve"> et al.,2016)</w:t>
      </w:r>
      <w:r w:rsidRPr="00663F88">
        <w:rPr>
          <w:rFonts w:ascii="Arial" w:hAnsi="Arial" w:cs="Arial"/>
          <w:bCs/>
          <w:lang w:val="es-MX"/>
        </w:rPr>
        <w:t xml:space="preserve">, además de expresar buenos resultados de adaptabilidad a condiciones extremas de clima y suelo, lo que ha permitido colonizar zonas improductivas </w:t>
      </w:r>
      <w:r w:rsidR="006A70BD" w:rsidRPr="00663F88">
        <w:rPr>
          <w:rFonts w:ascii="Arial" w:hAnsi="Arial" w:cs="Arial"/>
          <w:lang w:val="es-MX"/>
        </w:rPr>
        <w:t>(Carrasco, 2016)</w:t>
      </w:r>
      <w:r w:rsidRPr="00663F88">
        <w:rPr>
          <w:rFonts w:ascii="Arial" w:hAnsi="Arial" w:cs="Arial"/>
          <w:bCs/>
          <w:lang w:val="es-MX"/>
        </w:rPr>
        <w:t>.</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 xml:space="preserve">Asimismo, la quinua se ha clasificado en variedades dulces y amargas, de acuerdo al contenido de saponinas </w:t>
      </w:r>
      <w:r w:rsidRPr="00663F88">
        <w:rPr>
          <w:rFonts w:ascii="Arial" w:hAnsi="Arial" w:cs="Arial"/>
          <w:lang w:val="es-MX"/>
        </w:rPr>
        <w:t>(Vega et al.,2010)</w:t>
      </w:r>
      <w:r w:rsidRPr="00663F88">
        <w:rPr>
          <w:rFonts w:ascii="Arial" w:hAnsi="Arial" w:cs="Arial"/>
          <w:bCs/>
          <w:lang w:val="es-MX"/>
        </w:rPr>
        <w:t>.</w:t>
      </w:r>
    </w:p>
    <w:p w:rsidR="004732A7" w:rsidRPr="00BF3485" w:rsidRDefault="004732A7" w:rsidP="006A70BD">
      <w:pPr>
        <w:pStyle w:val="Prrafodelista"/>
        <w:numPr>
          <w:ilvl w:val="1"/>
          <w:numId w:val="39"/>
        </w:numPr>
        <w:spacing w:line="360" w:lineRule="auto"/>
        <w:rPr>
          <w:rFonts w:ascii="Arial" w:hAnsi="Arial" w:cs="Arial"/>
          <w:b/>
          <w:bCs/>
          <w:sz w:val="22"/>
        </w:rPr>
      </w:pPr>
      <w:bookmarkStart w:id="15" w:name="_Toc76427306"/>
      <w:bookmarkStart w:id="16" w:name="_Toc76428087"/>
      <w:bookmarkStart w:id="17" w:name="_Toc76428655"/>
      <w:bookmarkStart w:id="18" w:name="_Toc77427870"/>
      <w:bookmarkStart w:id="19" w:name="_Toc77428159"/>
      <w:bookmarkStart w:id="20" w:name="_Toc77430371"/>
      <w:bookmarkStart w:id="21" w:name="_Toc81157418"/>
      <w:r w:rsidRPr="00BF3485">
        <w:rPr>
          <w:rFonts w:ascii="Arial" w:hAnsi="Arial" w:cs="Arial"/>
          <w:b/>
          <w:bCs/>
          <w:sz w:val="22"/>
        </w:rPr>
        <w:t>Producción de quinua a nivel Mundial</w:t>
      </w:r>
      <w:bookmarkEnd w:id="15"/>
      <w:bookmarkEnd w:id="16"/>
      <w:bookmarkEnd w:id="17"/>
      <w:bookmarkEnd w:id="18"/>
      <w:bookmarkEnd w:id="19"/>
      <w:bookmarkEnd w:id="20"/>
      <w:bookmarkEnd w:id="21"/>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Durante el periodo 2015-2019, Perú es el principal exportador de quinua a nivel mundial, habiendo exportado anualmente un valor promedio aproximado de US$ 125,0 millones, seguido de Bolivia (US$ 89,2 millones) y Países Bajos (US$ 16,0 millones). Cabe señalar en el caso de este último país, este constituye un exportador que redistribuye a los principales distribuidores de otros países de Europa.</w:t>
      </w:r>
    </w:p>
    <w:p w:rsidR="004732A7" w:rsidRPr="00663F88" w:rsidRDefault="004732A7" w:rsidP="007D7E46">
      <w:pPr>
        <w:spacing w:after="0" w:line="360" w:lineRule="auto"/>
        <w:jc w:val="both"/>
        <w:rPr>
          <w:rFonts w:ascii="Arial" w:hAnsi="Arial" w:cs="Arial"/>
          <w:lang w:val="es-MX"/>
        </w:rPr>
      </w:pPr>
      <w:r w:rsidRPr="00663F88">
        <w:rPr>
          <w:rFonts w:ascii="Arial" w:hAnsi="Arial" w:cs="Arial"/>
          <w:lang w:val="es-MX"/>
        </w:rPr>
        <w:lastRenderedPageBreak/>
        <w:t>En Bolivia las exportaciones de quinua durante el 2020 alcanzaron un total de 92 millones de dólares eq</w:t>
      </w:r>
      <w:r w:rsidR="00B50465">
        <w:rPr>
          <w:rFonts w:ascii="Arial" w:hAnsi="Arial" w:cs="Arial"/>
          <w:lang w:val="es-MX"/>
        </w:rPr>
        <w:t xml:space="preserve">uivalentes a 37,7 mil toneladas, asimismo </w:t>
      </w:r>
      <w:r w:rsidRPr="00663F88">
        <w:rPr>
          <w:rFonts w:ascii="Arial" w:hAnsi="Arial" w:cs="Arial"/>
          <w:lang w:val="es-MX"/>
        </w:rPr>
        <w:t xml:space="preserve">las ventas de quinua al exterior para los 3 primeros meses del 2021 totalizaron poco más de 16 millones de dólares por poco más de 7 mil toneladas del producto </w:t>
      </w:r>
      <w:r w:rsidRPr="00663F88">
        <w:rPr>
          <w:rFonts w:ascii="Arial" w:hAnsi="Arial" w:cs="Arial"/>
          <w:lang w:val="es-ES"/>
        </w:rPr>
        <w:t>(IBCE, 2021).</w:t>
      </w:r>
    </w:p>
    <w:p w:rsidR="004732A7" w:rsidRPr="00663F88" w:rsidRDefault="004732A7" w:rsidP="007D7E46">
      <w:pPr>
        <w:spacing w:after="0" w:line="360" w:lineRule="auto"/>
        <w:jc w:val="center"/>
        <w:rPr>
          <w:rFonts w:ascii="Arial" w:hAnsi="Arial" w:cs="Arial"/>
          <w:lang w:val="es-ES"/>
        </w:rPr>
      </w:pPr>
      <w:r w:rsidRPr="00663F88">
        <w:rPr>
          <w:rFonts w:ascii="Arial" w:hAnsi="Arial" w:cs="Arial"/>
          <w:b/>
          <w:i/>
          <w:noProof/>
        </w:rPr>
        <w:drawing>
          <wp:inline distT="0" distB="0" distL="0" distR="0" wp14:anchorId="414CDF69" wp14:editId="3D23A8DE">
            <wp:extent cx="2999305" cy="1641600"/>
            <wp:effectExtent l="0" t="0" r="0" b="0"/>
            <wp:docPr id="1343" name="Imagen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877" cy="1658880"/>
                    </a:xfrm>
                    <a:prstGeom prst="rect">
                      <a:avLst/>
                    </a:prstGeom>
                    <a:noFill/>
                  </pic:spPr>
                </pic:pic>
              </a:graphicData>
            </a:graphic>
          </wp:inline>
        </w:drawing>
      </w:r>
    </w:p>
    <w:p w:rsidR="004732A7" w:rsidRPr="00663F88" w:rsidRDefault="004732A7" w:rsidP="006A70BD">
      <w:pPr>
        <w:spacing w:after="0" w:line="360" w:lineRule="auto"/>
        <w:jc w:val="center"/>
        <w:rPr>
          <w:rFonts w:ascii="Arial" w:hAnsi="Arial" w:cs="Arial"/>
          <w:iCs/>
          <w:lang w:val="es-MX"/>
        </w:rPr>
      </w:pPr>
      <w:bookmarkStart w:id="22" w:name="_Toc77767804"/>
      <w:r w:rsidRPr="00663F88">
        <w:rPr>
          <w:rFonts w:ascii="Arial" w:hAnsi="Arial" w:cs="Arial"/>
          <w:b/>
          <w:iCs/>
          <w:lang w:val="es-MX"/>
        </w:rPr>
        <w:t xml:space="preserve">Figura </w:t>
      </w:r>
      <w:r w:rsidRPr="00663F88">
        <w:rPr>
          <w:rFonts w:ascii="Arial" w:hAnsi="Arial" w:cs="Arial"/>
          <w:b/>
          <w:iCs/>
          <w:lang w:val="es-MX"/>
        </w:rPr>
        <w:fldChar w:fldCharType="begin"/>
      </w:r>
      <w:r w:rsidRPr="00663F88">
        <w:rPr>
          <w:rFonts w:ascii="Arial" w:hAnsi="Arial" w:cs="Arial"/>
          <w:b/>
          <w:iCs/>
          <w:lang w:val="es-MX"/>
        </w:rPr>
        <w:instrText xml:space="preserve"> SEQ Figura \* ARABIC </w:instrText>
      </w:r>
      <w:r w:rsidRPr="00663F88">
        <w:rPr>
          <w:rFonts w:ascii="Arial" w:hAnsi="Arial" w:cs="Arial"/>
          <w:b/>
          <w:iCs/>
          <w:lang w:val="es-MX"/>
        </w:rPr>
        <w:fldChar w:fldCharType="separate"/>
      </w:r>
      <w:r w:rsidR="00BD4B72">
        <w:rPr>
          <w:rFonts w:ascii="Arial" w:hAnsi="Arial" w:cs="Arial"/>
          <w:b/>
          <w:iCs/>
          <w:noProof/>
          <w:lang w:val="es-MX"/>
        </w:rPr>
        <w:t>1</w:t>
      </w:r>
      <w:r w:rsidRPr="00663F88">
        <w:rPr>
          <w:rFonts w:ascii="Arial" w:hAnsi="Arial" w:cs="Arial"/>
          <w:lang w:val="es-ES"/>
        </w:rPr>
        <w:fldChar w:fldCharType="end"/>
      </w:r>
      <w:r w:rsidRPr="00663F88">
        <w:rPr>
          <w:rFonts w:ascii="Arial" w:hAnsi="Arial" w:cs="Arial"/>
          <w:b/>
          <w:iCs/>
          <w:lang w:val="es-MX"/>
        </w:rPr>
        <w:t xml:space="preserve">. </w:t>
      </w:r>
      <w:r w:rsidRPr="00663F88">
        <w:rPr>
          <w:rFonts w:ascii="Arial" w:hAnsi="Arial" w:cs="Arial"/>
          <w:iCs/>
          <w:lang w:val="es-MX"/>
        </w:rPr>
        <w:t>Exportaciones de quinua en Bolivia, 2016-2021(p), expresado en volumen (toneladas) y valor FOB (miles de dólares).</w:t>
      </w:r>
      <w:bookmarkEnd w:id="22"/>
    </w:p>
    <w:p w:rsidR="004732A7" w:rsidRPr="00663F88" w:rsidRDefault="004732A7" w:rsidP="006A70BD">
      <w:pPr>
        <w:spacing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ES"/>
        </w:rPr>
        <w:t xml:space="preserve"> INE;</w:t>
      </w:r>
      <w:r w:rsidR="007D7E46" w:rsidRPr="00663F88">
        <w:rPr>
          <w:rFonts w:ascii="Arial" w:hAnsi="Arial" w:cs="Arial"/>
          <w:lang w:val="es-ES"/>
        </w:rPr>
        <w:t xml:space="preserve"> </w:t>
      </w:r>
      <w:r w:rsidRPr="00663F88">
        <w:rPr>
          <w:rFonts w:ascii="Arial" w:hAnsi="Arial" w:cs="Arial"/>
          <w:lang w:val="es-ES"/>
        </w:rPr>
        <w:t>Instituto Boliviano de Comercio Exterior, 2021</w:t>
      </w:r>
      <w:r w:rsidRPr="00663F88">
        <w:rPr>
          <w:rFonts w:ascii="Arial" w:hAnsi="Arial" w:cs="Arial"/>
          <w:lang w:val="es-MX"/>
        </w:rPr>
        <w:t>.</w:t>
      </w:r>
    </w:p>
    <w:p w:rsidR="004732A7" w:rsidRPr="00663F88" w:rsidRDefault="004732A7" w:rsidP="007D7E46">
      <w:pPr>
        <w:spacing w:after="0" w:line="360" w:lineRule="auto"/>
        <w:jc w:val="both"/>
        <w:rPr>
          <w:rFonts w:ascii="Arial" w:hAnsi="Arial" w:cs="Arial"/>
          <w:lang w:val="es-MX"/>
        </w:rPr>
      </w:pPr>
      <w:r w:rsidRPr="00663F88">
        <w:rPr>
          <w:rFonts w:ascii="Arial" w:hAnsi="Arial" w:cs="Arial"/>
          <w:lang w:val="es-MX"/>
        </w:rPr>
        <w:t>Las exportaciones de quinua, a pesar de haber tenido una tasa de crecimiento baja, resalta la diversificación y alcance que el producto boliviano ha podido ingresar en al menos 60 países del mundo. Los 10 principales países de destino de la quinua representan el 93% del total exportado en el 2020, siendo Estados Unidos el principal destino, donde las ventas de 44 millones de dólares por 18 mil toneladas a este país crecieron en 13% en valor y 28% en volumen comparado al 2019; asimismo, las ventas a Alemania, Países Bajos, Canadá, Italia y Bélgica principalmente también se mostraro</w:t>
      </w:r>
      <w:r w:rsidR="00FC29B3">
        <w:rPr>
          <w:rFonts w:ascii="Arial" w:hAnsi="Arial" w:cs="Arial"/>
          <w:lang w:val="es-MX"/>
        </w:rPr>
        <w:t>n crecientes entre este periodo (</w:t>
      </w:r>
      <w:r w:rsidR="00FC29B3">
        <w:rPr>
          <w:rFonts w:ascii="Arial" w:hAnsi="Arial" w:cs="Arial"/>
          <w:lang w:val="es-ES"/>
        </w:rPr>
        <w:t>IBCE, 2021).</w:t>
      </w:r>
    </w:p>
    <w:p w:rsidR="004732A7" w:rsidRPr="00663F88" w:rsidRDefault="004732A7" w:rsidP="007D7E46">
      <w:pPr>
        <w:spacing w:after="0" w:line="360" w:lineRule="auto"/>
        <w:jc w:val="center"/>
        <w:rPr>
          <w:rFonts w:ascii="Arial" w:hAnsi="Arial" w:cs="Arial"/>
          <w:lang w:val="es-ES"/>
        </w:rPr>
      </w:pPr>
      <w:r w:rsidRPr="00663F88">
        <w:rPr>
          <w:rFonts w:ascii="Arial" w:hAnsi="Arial" w:cs="Arial"/>
          <w:noProof/>
        </w:rPr>
        <w:drawing>
          <wp:inline distT="0" distB="0" distL="0" distR="0" wp14:anchorId="1C1231CE" wp14:editId="010D678F">
            <wp:extent cx="2958948" cy="1555200"/>
            <wp:effectExtent l="0" t="0" r="0" b="6985"/>
            <wp:docPr id="1346" name="Imagen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2667" t="5732" r="2744"/>
                    <a:stretch/>
                  </pic:blipFill>
                  <pic:spPr bwMode="auto">
                    <a:xfrm>
                      <a:off x="0" y="0"/>
                      <a:ext cx="3017135" cy="1585783"/>
                    </a:xfrm>
                    <a:prstGeom prst="rect">
                      <a:avLst/>
                    </a:prstGeom>
                    <a:noFill/>
                    <a:ln>
                      <a:noFill/>
                    </a:ln>
                    <a:extLst>
                      <a:ext uri="{53640926-AAD7-44D8-BBD7-CCE9431645EC}">
                        <a14:shadowObscured xmlns:a14="http://schemas.microsoft.com/office/drawing/2010/main"/>
                      </a:ext>
                    </a:extLst>
                  </pic:spPr>
                </pic:pic>
              </a:graphicData>
            </a:graphic>
          </wp:inline>
        </w:drawing>
      </w:r>
    </w:p>
    <w:p w:rsidR="004732A7" w:rsidRPr="00663F88" w:rsidRDefault="004732A7" w:rsidP="007D7E46">
      <w:pPr>
        <w:spacing w:after="0" w:line="360" w:lineRule="auto"/>
        <w:jc w:val="center"/>
        <w:rPr>
          <w:rFonts w:ascii="Arial" w:hAnsi="Arial" w:cs="Arial"/>
          <w:iCs/>
          <w:lang w:val="es-MX"/>
        </w:rPr>
      </w:pPr>
      <w:bookmarkStart w:id="23" w:name="_Toc77767805"/>
      <w:r w:rsidRPr="00663F88">
        <w:rPr>
          <w:rFonts w:ascii="Arial" w:hAnsi="Arial" w:cs="Arial"/>
          <w:b/>
          <w:iCs/>
          <w:lang w:val="es-MX"/>
        </w:rPr>
        <w:t xml:space="preserve">Figura </w:t>
      </w:r>
      <w:r w:rsidRPr="00663F88">
        <w:rPr>
          <w:rFonts w:ascii="Arial" w:hAnsi="Arial" w:cs="Arial"/>
          <w:b/>
          <w:iCs/>
          <w:lang w:val="es-MX"/>
        </w:rPr>
        <w:fldChar w:fldCharType="begin"/>
      </w:r>
      <w:r w:rsidRPr="00663F88">
        <w:rPr>
          <w:rFonts w:ascii="Arial" w:hAnsi="Arial" w:cs="Arial"/>
          <w:b/>
          <w:iCs/>
          <w:lang w:val="es-MX"/>
        </w:rPr>
        <w:instrText xml:space="preserve"> SEQ Figura \* ARABIC </w:instrText>
      </w:r>
      <w:r w:rsidRPr="00663F88">
        <w:rPr>
          <w:rFonts w:ascii="Arial" w:hAnsi="Arial" w:cs="Arial"/>
          <w:b/>
          <w:iCs/>
          <w:lang w:val="es-MX"/>
        </w:rPr>
        <w:fldChar w:fldCharType="separate"/>
      </w:r>
      <w:r w:rsidR="00BD4B72">
        <w:rPr>
          <w:rFonts w:ascii="Arial" w:hAnsi="Arial" w:cs="Arial"/>
          <w:b/>
          <w:iCs/>
          <w:noProof/>
          <w:lang w:val="es-MX"/>
        </w:rPr>
        <w:t>2</w:t>
      </w:r>
      <w:r w:rsidRPr="00663F88">
        <w:rPr>
          <w:rFonts w:ascii="Arial" w:hAnsi="Arial" w:cs="Arial"/>
          <w:lang w:val="es-ES"/>
        </w:rPr>
        <w:fldChar w:fldCharType="end"/>
      </w:r>
      <w:r w:rsidRPr="00663F88">
        <w:rPr>
          <w:rFonts w:ascii="Arial" w:hAnsi="Arial" w:cs="Arial"/>
          <w:iCs/>
          <w:lang w:val="es-MX"/>
        </w:rPr>
        <w:t>. Exportadores de Quinua, 2016-2021(p) expresado en FOB (miles de dólares).</w:t>
      </w:r>
      <w:bookmarkEnd w:id="23"/>
    </w:p>
    <w:p w:rsidR="004732A7" w:rsidRPr="00663F88" w:rsidRDefault="004732A7" w:rsidP="006A70BD">
      <w:pPr>
        <w:spacing w:after="0"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ES"/>
        </w:rPr>
        <w:t xml:space="preserve"> IBCE, 2021.</w:t>
      </w:r>
    </w:p>
    <w:p w:rsidR="004732A7" w:rsidRPr="00BF3485" w:rsidRDefault="004732A7" w:rsidP="006A70BD">
      <w:pPr>
        <w:pStyle w:val="Prrafodelista"/>
        <w:numPr>
          <w:ilvl w:val="1"/>
          <w:numId w:val="39"/>
        </w:numPr>
        <w:spacing w:line="360" w:lineRule="auto"/>
        <w:rPr>
          <w:rFonts w:ascii="Arial" w:hAnsi="Arial" w:cs="Arial"/>
          <w:b/>
          <w:bCs/>
          <w:sz w:val="22"/>
        </w:rPr>
      </w:pPr>
      <w:bookmarkStart w:id="24" w:name="_Toc76427307"/>
      <w:bookmarkStart w:id="25" w:name="_Toc76428088"/>
      <w:bookmarkStart w:id="26" w:name="_Toc76428656"/>
      <w:bookmarkStart w:id="27" w:name="_Toc77427871"/>
      <w:bookmarkStart w:id="28" w:name="_Toc77428160"/>
      <w:bookmarkStart w:id="29" w:name="_Toc77430372"/>
      <w:bookmarkStart w:id="30" w:name="_Toc81157419"/>
      <w:r w:rsidRPr="00BF3485">
        <w:rPr>
          <w:rFonts w:ascii="Arial" w:hAnsi="Arial" w:cs="Arial"/>
          <w:b/>
          <w:bCs/>
          <w:sz w:val="22"/>
        </w:rPr>
        <w:t>Producción de quinua en Bolivia</w:t>
      </w:r>
      <w:bookmarkEnd w:id="24"/>
      <w:bookmarkEnd w:id="25"/>
      <w:bookmarkEnd w:id="26"/>
      <w:bookmarkEnd w:id="27"/>
      <w:bookmarkEnd w:id="28"/>
      <w:bookmarkEnd w:id="29"/>
      <w:bookmarkEnd w:id="30"/>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 xml:space="preserve">En Bolivia se registró más de 67 mil toneladas de producción de quinua en el 2019, habiendo mostrado un decrecimiento del 4% comparado al 2018, dentro de una superficie de cultivo de </w:t>
      </w:r>
      <w:r w:rsidRPr="00663F88">
        <w:rPr>
          <w:rFonts w:ascii="Arial" w:hAnsi="Arial" w:cs="Arial"/>
          <w:lang w:val="es-MX"/>
        </w:rPr>
        <w:lastRenderedPageBreak/>
        <w:t>116 mil hectáreas. En el cual casi el 85% de la producción proviene de los Departamentos de Oruro y Potosí. Se registró una disminución, consecuencia del cambio climático habiendo zonas con bastante sequía, una falta de implementación tecnificada para la siembra y cosecha, y una disminución de los precios internacionales desincentivando esfuerzos en incrementar la producción (IBCE, 2021).</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Por otro lado, Bolivia se mantiene líder del mercado internacional en cuanto a producción de Quinua Real y productor de quinua orgánica, factores destacables en el mercado internacional. En el 2020, se obtuvo el reconocimiento de declaración de “Marca de Certificación” para la “Quinua Real del Altiplano Sur de Bolivia” para la protección de las Denominaciones de Origen e Indicaciones Geográficas, designando a la quinua Real un producto originario de Bolivia, a fin de diferenciar y promocionar a los productores y actores involucrados de la cadena productiva, para que puedan obtener mejores precios, ingresar a mercados internacionales (IBCE, 2021).</w:t>
      </w:r>
    </w:p>
    <w:p w:rsidR="004732A7" w:rsidRPr="001B745A" w:rsidRDefault="004732A7" w:rsidP="006A70BD">
      <w:pPr>
        <w:pStyle w:val="Prrafodelista"/>
        <w:numPr>
          <w:ilvl w:val="1"/>
          <w:numId w:val="39"/>
        </w:numPr>
        <w:spacing w:line="360" w:lineRule="auto"/>
        <w:rPr>
          <w:rFonts w:ascii="Arial" w:hAnsi="Arial" w:cs="Arial"/>
          <w:b/>
          <w:bCs/>
          <w:sz w:val="22"/>
          <w:szCs w:val="22"/>
        </w:rPr>
      </w:pPr>
      <w:bookmarkStart w:id="31" w:name="_Toc76427308"/>
      <w:bookmarkStart w:id="32" w:name="_Toc76428089"/>
      <w:bookmarkStart w:id="33" w:name="_Toc76428657"/>
      <w:bookmarkStart w:id="34" w:name="_Toc77427872"/>
      <w:bookmarkStart w:id="35" w:name="_Toc77428161"/>
      <w:bookmarkStart w:id="36" w:name="_Toc77430373"/>
      <w:bookmarkStart w:id="37" w:name="_Toc81157420"/>
      <w:r w:rsidRPr="001B745A">
        <w:rPr>
          <w:rFonts w:ascii="Arial" w:hAnsi="Arial" w:cs="Arial"/>
          <w:b/>
          <w:bCs/>
          <w:sz w:val="22"/>
          <w:szCs w:val="22"/>
        </w:rPr>
        <w:t>Aspectos botánicos</w:t>
      </w:r>
      <w:bookmarkEnd w:id="31"/>
      <w:bookmarkEnd w:id="32"/>
      <w:bookmarkEnd w:id="33"/>
      <w:bookmarkEnd w:id="34"/>
      <w:bookmarkEnd w:id="35"/>
      <w:bookmarkEnd w:id="36"/>
      <w:bookmarkEnd w:id="37"/>
    </w:p>
    <w:p w:rsidR="004732A7" w:rsidRPr="001B745A" w:rsidRDefault="004732A7" w:rsidP="006A70BD">
      <w:pPr>
        <w:pStyle w:val="Prrafodelista"/>
        <w:numPr>
          <w:ilvl w:val="2"/>
          <w:numId w:val="39"/>
        </w:numPr>
        <w:spacing w:line="360" w:lineRule="auto"/>
        <w:rPr>
          <w:rFonts w:ascii="Arial" w:hAnsi="Arial" w:cs="Arial"/>
          <w:b/>
          <w:bCs/>
          <w:sz w:val="22"/>
          <w:szCs w:val="22"/>
        </w:rPr>
      </w:pPr>
      <w:bookmarkStart w:id="38" w:name="_Toc76427309"/>
      <w:bookmarkStart w:id="39" w:name="_Toc76428090"/>
      <w:bookmarkStart w:id="40" w:name="_Toc76428658"/>
      <w:bookmarkStart w:id="41" w:name="_Toc77427873"/>
      <w:bookmarkStart w:id="42" w:name="_Toc77428162"/>
      <w:bookmarkStart w:id="43" w:name="_Toc77430374"/>
      <w:bookmarkStart w:id="44" w:name="_Toc81157421"/>
      <w:r w:rsidRPr="001B745A">
        <w:rPr>
          <w:rFonts w:ascii="Arial" w:hAnsi="Arial" w:cs="Arial"/>
          <w:b/>
          <w:bCs/>
          <w:sz w:val="22"/>
          <w:szCs w:val="22"/>
        </w:rPr>
        <w:t>Descripción botánica de la planta de Quinua</w:t>
      </w:r>
      <w:bookmarkEnd w:id="38"/>
      <w:bookmarkEnd w:id="39"/>
      <w:bookmarkEnd w:id="40"/>
      <w:bookmarkEnd w:id="41"/>
      <w:bookmarkEnd w:id="42"/>
      <w:bookmarkEnd w:id="43"/>
      <w:bookmarkEnd w:id="44"/>
    </w:p>
    <w:p w:rsidR="004732A7" w:rsidRPr="001B745A" w:rsidRDefault="004732A7" w:rsidP="00606FDF">
      <w:pPr>
        <w:spacing w:line="360" w:lineRule="auto"/>
        <w:jc w:val="both"/>
        <w:rPr>
          <w:rFonts w:ascii="Arial" w:hAnsi="Arial" w:cs="Arial"/>
          <w:lang w:val="es-MX"/>
        </w:rPr>
      </w:pPr>
      <w:r w:rsidRPr="001B745A">
        <w:rPr>
          <w:rFonts w:ascii="Arial" w:hAnsi="Arial" w:cs="Arial"/>
          <w:lang w:val="es-MX"/>
        </w:rPr>
        <w:t>La quinua es una planta herbácea de crecimiento anual, llegando a medir entre 0,30 a 3,0 metros de altura dependiendo de las condiciones medioambientales y genotipo. de las condiciones ambientales donde crece y de la fertilidad de los suelos (FAO &amp; la Alimentación UNA, 2001).</w:t>
      </w:r>
    </w:p>
    <w:p w:rsidR="004732A7" w:rsidRPr="001B745A" w:rsidRDefault="004732A7" w:rsidP="00606FDF">
      <w:pPr>
        <w:spacing w:line="360" w:lineRule="auto"/>
        <w:jc w:val="both"/>
        <w:rPr>
          <w:rFonts w:ascii="Arial" w:hAnsi="Arial" w:cs="Arial"/>
          <w:lang w:val="es-MX"/>
        </w:rPr>
      </w:pPr>
      <w:r w:rsidRPr="001B745A">
        <w:rPr>
          <w:rFonts w:ascii="Arial" w:hAnsi="Arial" w:cs="Arial"/>
          <w:lang w:val="es-MX"/>
        </w:rPr>
        <w:t>Según (Tapia, 1997) la quinua es una planta de tamaño muy variable, según los ecotipos, las razas y medio ecológico donde se cultiven, describen a la quinua de la siguiente forma:</w:t>
      </w:r>
    </w:p>
    <w:p w:rsidR="004732A7" w:rsidRPr="001B745A" w:rsidRDefault="004732A7" w:rsidP="00606FDF">
      <w:pPr>
        <w:pStyle w:val="Prrafodelista"/>
        <w:numPr>
          <w:ilvl w:val="0"/>
          <w:numId w:val="38"/>
        </w:numPr>
        <w:spacing w:line="360" w:lineRule="auto"/>
        <w:rPr>
          <w:rFonts w:ascii="Arial" w:hAnsi="Arial" w:cs="Arial"/>
          <w:sz w:val="22"/>
          <w:szCs w:val="22"/>
        </w:rPr>
      </w:pPr>
      <w:r w:rsidRPr="001B745A">
        <w:rPr>
          <w:rFonts w:ascii="Arial" w:hAnsi="Arial" w:cs="Arial"/>
          <w:b/>
          <w:sz w:val="22"/>
          <w:szCs w:val="22"/>
        </w:rPr>
        <w:t>Raíz</w:t>
      </w:r>
      <w:r w:rsidRPr="001B745A">
        <w:rPr>
          <w:rFonts w:ascii="Arial" w:hAnsi="Arial" w:cs="Arial"/>
          <w:sz w:val="22"/>
          <w:szCs w:val="22"/>
        </w:rPr>
        <w:t>: Es pivotante, vigorosa, llegando a tener una profundidad de 0,5 a 2,8 m, bastante ramificada y fibrosa, la cual posiblemente le de resistencia a la sequía y buena estabilidad a la planta.</w:t>
      </w:r>
    </w:p>
    <w:p w:rsidR="004732A7" w:rsidRPr="001B745A" w:rsidRDefault="004732A7" w:rsidP="00606FDF">
      <w:pPr>
        <w:pStyle w:val="Prrafodelista"/>
        <w:numPr>
          <w:ilvl w:val="0"/>
          <w:numId w:val="38"/>
        </w:numPr>
        <w:spacing w:line="360" w:lineRule="auto"/>
        <w:rPr>
          <w:rFonts w:ascii="Arial" w:hAnsi="Arial" w:cs="Arial"/>
          <w:sz w:val="22"/>
          <w:szCs w:val="22"/>
        </w:rPr>
      </w:pPr>
      <w:r w:rsidRPr="001B745A">
        <w:rPr>
          <w:rFonts w:ascii="Arial" w:hAnsi="Arial" w:cs="Arial"/>
          <w:b/>
          <w:sz w:val="22"/>
          <w:szCs w:val="22"/>
        </w:rPr>
        <w:t>Tallo:</w:t>
      </w:r>
      <w:r w:rsidRPr="001B745A">
        <w:rPr>
          <w:rFonts w:ascii="Arial" w:hAnsi="Arial" w:cs="Arial"/>
          <w:sz w:val="22"/>
          <w:szCs w:val="22"/>
        </w:rPr>
        <w:t xml:space="preserve"> La altura del tallo puede variar según la variedad que va desde 0,5 hasta 2,0 m, el color puede ser verde, verde con axilas coloreadas, verde con rayas coloreadas o púrpuras, o completamente rojo.</w:t>
      </w:r>
    </w:p>
    <w:p w:rsidR="004732A7" w:rsidRPr="001B745A" w:rsidRDefault="004732A7" w:rsidP="00606FDF">
      <w:pPr>
        <w:pStyle w:val="Prrafodelista"/>
        <w:numPr>
          <w:ilvl w:val="0"/>
          <w:numId w:val="38"/>
        </w:numPr>
        <w:spacing w:line="360" w:lineRule="auto"/>
        <w:rPr>
          <w:rFonts w:ascii="Arial" w:hAnsi="Arial" w:cs="Arial"/>
          <w:sz w:val="22"/>
          <w:szCs w:val="22"/>
        </w:rPr>
      </w:pPr>
      <w:r w:rsidRPr="001B745A">
        <w:rPr>
          <w:rFonts w:ascii="Arial" w:hAnsi="Arial" w:cs="Arial"/>
          <w:b/>
          <w:sz w:val="22"/>
          <w:szCs w:val="22"/>
        </w:rPr>
        <w:t>Hojas:</w:t>
      </w:r>
      <w:r w:rsidRPr="001B745A">
        <w:rPr>
          <w:rFonts w:ascii="Arial" w:hAnsi="Arial" w:cs="Arial"/>
          <w:sz w:val="22"/>
          <w:szCs w:val="22"/>
        </w:rPr>
        <w:t xml:space="preserve"> Las hojas son alternas y de carácter polimorfo por que las hojas basales son romboidales, mientras las hojas superiores, alrededor de la inflorescencia son lanceoladas, son dentadas en el borde, la coloración varía de verde a rojo con diferentes tonalidades, las hojas inferiores pueden medir hasta 15 cm de largo y 12 cm de ancho.</w:t>
      </w:r>
    </w:p>
    <w:p w:rsidR="004732A7" w:rsidRPr="001B745A" w:rsidRDefault="004732A7" w:rsidP="00606FDF">
      <w:pPr>
        <w:pStyle w:val="Prrafodelista"/>
        <w:numPr>
          <w:ilvl w:val="0"/>
          <w:numId w:val="38"/>
        </w:numPr>
        <w:spacing w:line="360" w:lineRule="auto"/>
        <w:rPr>
          <w:rFonts w:ascii="Arial" w:hAnsi="Arial" w:cs="Arial"/>
          <w:sz w:val="22"/>
          <w:szCs w:val="22"/>
        </w:rPr>
      </w:pPr>
      <w:r w:rsidRPr="001B745A">
        <w:rPr>
          <w:rFonts w:ascii="Arial" w:hAnsi="Arial" w:cs="Arial"/>
          <w:b/>
          <w:sz w:val="22"/>
          <w:szCs w:val="22"/>
        </w:rPr>
        <w:lastRenderedPageBreak/>
        <w:t>Inflorescencia:</w:t>
      </w:r>
      <w:r w:rsidRPr="001B745A">
        <w:rPr>
          <w:rFonts w:ascii="Arial" w:hAnsi="Arial" w:cs="Arial"/>
          <w:sz w:val="22"/>
          <w:szCs w:val="22"/>
        </w:rPr>
        <w:t xml:space="preserve"> La inflorescencia es una panoja típica, constituida por un eje central, secundario, terciario y pedicelos que sostienen a los glomérulos, así como la disposición de las flores, puede ser laxa (</w:t>
      </w:r>
      <w:proofErr w:type="spellStart"/>
      <w:r w:rsidRPr="001B745A">
        <w:rPr>
          <w:rFonts w:ascii="Arial" w:hAnsi="Arial" w:cs="Arial"/>
          <w:sz w:val="22"/>
          <w:szCs w:val="22"/>
        </w:rPr>
        <w:t>Amarantiforme</w:t>
      </w:r>
      <w:proofErr w:type="spellEnd"/>
      <w:r w:rsidRPr="001B745A">
        <w:rPr>
          <w:rFonts w:ascii="Arial" w:hAnsi="Arial" w:cs="Arial"/>
          <w:sz w:val="22"/>
          <w:szCs w:val="22"/>
        </w:rPr>
        <w:t>) o compacta (Glomerulada).</w:t>
      </w:r>
    </w:p>
    <w:p w:rsidR="004732A7" w:rsidRPr="001B745A" w:rsidRDefault="004732A7" w:rsidP="00606FDF">
      <w:pPr>
        <w:pStyle w:val="Prrafodelista"/>
        <w:numPr>
          <w:ilvl w:val="0"/>
          <w:numId w:val="38"/>
        </w:numPr>
        <w:spacing w:line="360" w:lineRule="auto"/>
        <w:rPr>
          <w:rFonts w:ascii="Arial" w:hAnsi="Arial" w:cs="Arial"/>
          <w:sz w:val="22"/>
          <w:szCs w:val="22"/>
        </w:rPr>
      </w:pPr>
      <w:r w:rsidRPr="001B745A">
        <w:rPr>
          <w:rFonts w:ascii="Arial" w:hAnsi="Arial" w:cs="Arial"/>
          <w:b/>
          <w:sz w:val="22"/>
          <w:szCs w:val="22"/>
        </w:rPr>
        <w:t>Flores:</w:t>
      </w:r>
      <w:r w:rsidRPr="001B745A">
        <w:rPr>
          <w:rFonts w:ascii="Arial" w:hAnsi="Arial" w:cs="Arial"/>
          <w:sz w:val="22"/>
          <w:szCs w:val="22"/>
        </w:rPr>
        <w:t xml:space="preserve"> Son pequeñas, incompletas, sésiles y desprovistas de pétalos, pueden ser hermafroditas, </w:t>
      </w:r>
      <w:proofErr w:type="spellStart"/>
      <w:r w:rsidRPr="001B745A">
        <w:rPr>
          <w:rFonts w:ascii="Arial" w:hAnsi="Arial" w:cs="Arial"/>
          <w:sz w:val="22"/>
          <w:szCs w:val="22"/>
        </w:rPr>
        <w:t>pistiladas</w:t>
      </w:r>
      <w:proofErr w:type="spellEnd"/>
      <w:r w:rsidRPr="001B745A">
        <w:rPr>
          <w:rFonts w:ascii="Arial" w:hAnsi="Arial" w:cs="Arial"/>
          <w:sz w:val="22"/>
          <w:szCs w:val="22"/>
        </w:rPr>
        <w:t xml:space="preserve"> (femeninas) y </w:t>
      </w:r>
      <w:proofErr w:type="spellStart"/>
      <w:r w:rsidRPr="001B745A">
        <w:rPr>
          <w:rFonts w:ascii="Arial" w:hAnsi="Arial" w:cs="Arial"/>
          <w:sz w:val="22"/>
          <w:szCs w:val="22"/>
        </w:rPr>
        <w:t>androestériles</w:t>
      </w:r>
      <w:proofErr w:type="spellEnd"/>
      <w:r w:rsidR="00624B57" w:rsidRPr="001B745A">
        <w:rPr>
          <w:rFonts w:ascii="Arial" w:hAnsi="Arial" w:cs="Arial"/>
          <w:sz w:val="22"/>
          <w:szCs w:val="22"/>
        </w:rPr>
        <w:t>.</w:t>
      </w:r>
    </w:p>
    <w:p w:rsidR="004732A7" w:rsidRPr="001B745A" w:rsidRDefault="004732A7" w:rsidP="00606FDF">
      <w:pPr>
        <w:pStyle w:val="Prrafodelista"/>
        <w:numPr>
          <w:ilvl w:val="0"/>
          <w:numId w:val="38"/>
        </w:numPr>
        <w:spacing w:after="0" w:line="360" w:lineRule="auto"/>
        <w:rPr>
          <w:rFonts w:ascii="Arial" w:hAnsi="Arial" w:cs="Arial"/>
          <w:sz w:val="22"/>
          <w:szCs w:val="22"/>
        </w:rPr>
      </w:pPr>
      <w:r w:rsidRPr="001B745A">
        <w:rPr>
          <w:rFonts w:ascii="Arial" w:hAnsi="Arial" w:cs="Arial"/>
          <w:b/>
          <w:sz w:val="22"/>
          <w:szCs w:val="22"/>
        </w:rPr>
        <w:t>Fruto:</w:t>
      </w:r>
      <w:r w:rsidRPr="001B745A">
        <w:rPr>
          <w:rFonts w:ascii="Arial" w:hAnsi="Arial" w:cs="Arial"/>
          <w:sz w:val="22"/>
          <w:szCs w:val="22"/>
        </w:rPr>
        <w:t xml:space="preserve"> El fruto de la quinua es un aquenio; el perigonio cubre una sola semilla y se desprende con facilidad al frotarlo. A su vez la semilla está envuelta por un epispermo casi adherido.</w:t>
      </w:r>
    </w:p>
    <w:p w:rsidR="004732A7" w:rsidRPr="001B745A" w:rsidRDefault="004732A7" w:rsidP="007D7E46">
      <w:pPr>
        <w:spacing w:after="0" w:line="360" w:lineRule="auto"/>
        <w:jc w:val="center"/>
        <w:rPr>
          <w:rFonts w:ascii="Arial" w:hAnsi="Arial" w:cs="Arial"/>
          <w:lang w:val="es-MX"/>
        </w:rPr>
      </w:pPr>
      <w:r w:rsidRPr="001B745A">
        <w:rPr>
          <w:rFonts w:ascii="Arial" w:hAnsi="Arial" w:cs="Arial"/>
          <w:noProof/>
        </w:rPr>
        <w:drawing>
          <wp:inline distT="0" distB="0" distL="0" distR="0" wp14:anchorId="7A4A8381" wp14:editId="17A3F2AA">
            <wp:extent cx="1383765" cy="2070571"/>
            <wp:effectExtent l="0" t="0" r="6985" b="6350"/>
            <wp:docPr id="3" name="Imagen 3" descr="C:\Users\Carolina\Desktop\TESIS\Panoja amarantiforme de Quinua Real K'ellu, Q'illu o Amarilla-LaQuinua.blogspot.com-Rub_n Miranda-IMG_3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a\Desktop\TESIS\Panoja amarantiforme de Quinua Real K'ellu, Q'illu o Amarilla-LaQuinua.blogspot.com-Rub_n Miranda-IMG_356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b="13833"/>
                    <a:stretch/>
                  </pic:blipFill>
                  <pic:spPr bwMode="auto">
                    <a:xfrm>
                      <a:off x="0" y="0"/>
                      <a:ext cx="1434889" cy="2147069"/>
                    </a:xfrm>
                    <a:prstGeom prst="rect">
                      <a:avLst/>
                    </a:prstGeom>
                    <a:noFill/>
                    <a:ln>
                      <a:noFill/>
                    </a:ln>
                    <a:extLst>
                      <a:ext uri="{53640926-AAD7-44D8-BBD7-CCE9431645EC}">
                        <a14:shadowObscured xmlns:a14="http://schemas.microsoft.com/office/drawing/2010/main"/>
                      </a:ext>
                    </a:extLst>
                  </pic:spPr>
                </pic:pic>
              </a:graphicData>
            </a:graphic>
          </wp:inline>
        </w:drawing>
      </w:r>
      <w:bookmarkStart w:id="45" w:name="_Toc25636950"/>
    </w:p>
    <w:p w:rsidR="004732A7" w:rsidRPr="001B745A" w:rsidRDefault="004732A7" w:rsidP="007D7E46">
      <w:pPr>
        <w:spacing w:after="0" w:line="360" w:lineRule="auto"/>
        <w:jc w:val="center"/>
        <w:rPr>
          <w:rFonts w:ascii="Arial" w:hAnsi="Arial" w:cs="Arial"/>
          <w:b/>
          <w:bCs/>
          <w:iCs/>
          <w:lang w:val="es-MX"/>
        </w:rPr>
      </w:pPr>
      <w:bookmarkStart w:id="46" w:name="_Toc77767806"/>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3</w:t>
      </w:r>
      <w:r w:rsidRPr="001B745A">
        <w:rPr>
          <w:rFonts w:ascii="Arial" w:hAnsi="Arial" w:cs="Arial"/>
          <w:lang w:val="es-ES"/>
        </w:rPr>
        <w:fldChar w:fldCharType="end"/>
      </w:r>
      <w:r w:rsidRPr="001B745A">
        <w:rPr>
          <w:rFonts w:ascii="Arial" w:hAnsi="Arial" w:cs="Arial"/>
          <w:b/>
          <w:iCs/>
          <w:lang w:val="es-MX"/>
        </w:rPr>
        <w:t xml:space="preserve">. </w:t>
      </w:r>
      <w:r w:rsidRPr="001B745A">
        <w:rPr>
          <w:rFonts w:ascii="Arial" w:hAnsi="Arial" w:cs="Arial"/>
          <w:iCs/>
          <w:lang w:val="es-MX"/>
        </w:rPr>
        <w:t>Quinua Real (</w:t>
      </w:r>
      <w:r w:rsidRPr="001B745A">
        <w:rPr>
          <w:rFonts w:ascii="Arial" w:hAnsi="Arial" w:cs="Arial"/>
          <w:i/>
          <w:iCs/>
          <w:lang w:val="es-MX"/>
        </w:rPr>
        <w:t>Chenopodium Quinoa</w:t>
      </w:r>
      <w:r w:rsidRPr="001B745A">
        <w:rPr>
          <w:rFonts w:ascii="Arial" w:hAnsi="Arial" w:cs="Arial"/>
          <w:iCs/>
          <w:lang w:val="es-MX"/>
        </w:rPr>
        <w:t xml:space="preserve"> Willd).</w:t>
      </w:r>
      <w:bookmarkEnd w:id="46"/>
    </w:p>
    <w:bookmarkEnd w:id="45"/>
    <w:p w:rsidR="004732A7" w:rsidRPr="001B745A" w:rsidRDefault="004732A7" w:rsidP="007D7E46">
      <w:pPr>
        <w:spacing w:line="360" w:lineRule="auto"/>
        <w:jc w:val="center"/>
        <w:rPr>
          <w:rFonts w:ascii="Arial" w:hAnsi="Arial" w:cs="Arial"/>
          <w:bCs/>
          <w:i/>
          <w:lang w:val="es-MX"/>
        </w:rPr>
      </w:pPr>
      <w:r w:rsidRPr="001B745A">
        <w:rPr>
          <w:rFonts w:ascii="Arial" w:hAnsi="Arial" w:cs="Arial"/>
          <w:b/>
          <w:bCs/>
          <w:lang w:val="es-MX"/>
        </w:rPr>
        <w:t>Fuente:</w:t>
      </w:r>
      <w:r w:rsidRPr="001B745A">
        <w:rPr>
          <w:rFonts w:ascii="Arial" w:hAnsi="Arial" w:cs="Arial"/>
          <w:bCs/>
          <w:lang w:val="es-MX"/>
        </w:rPr>
        <w:t xml:space="preserve"> http://laquinua.blogspot.com/2014/04/panoja-amarantiforme-de-quinua -real.html</w:t>
      </w:r>
    </w:p>
    <w:p w:rsidR="004732A7" w:rsidRPr="001B745A" w:rsidRDefault="004732A7" w:rsidP="006A70BD">
      <w:pPr>
        <w:pStyle w:val="Prrafodelista"/>
        <w:numPr>
          <w:ilvl w:val="1"/>
          <w:numId w:val="39"/>
        </w:numPr>
        <w:spacing w:after="0" w:line="360" w:lineRule="auto"/>
        <w:rPr>
          <w:rFonts w:ascii="Arial" w:hAnsi="Arial" w:cs="Arial"/>
          <w:b/>
          <w:bCs/>
          <w:sz w:val="22"/>
          <w:szCs w:val="22"/>
        </w:rPr>
      </w:pPr>
      <w:bookmarkStart w:id="47" w:name="_Toc76427310"/>
      <w:bookmarkStart w:id="48" w:name="_Toc76428091"/>
      <w:bookmarkStart w:id="49" w:name="_Toc76428659"/>
      <w:bookmarkStart w:id="50" w:name="_Toc77427874"/>
      <w:bookmarkStart w:id="51" w:name="_Toc77428163"/>
      <w:bookmarkStart w:id="52" w:name="_Toc77430375"/>
      <w:bookmarkStart w:id="53" w:name="_Toc81157422"/>
      <w:r w:rsidRPr="001B745A">
        <w:rPr>
          <w:rFonts w:ascii="Arial" w:hAnsi="Arial" w:cs="Arial"/>
          <w:b/>
          <w:bCs/>
          <w:sz w:val="22"/>
          <w:szCs w:val="22"/>
        </w:rPr>
        <w:t>Taxonomía</w:t>
      </w:r>
      <w:bookmarkEnd w:id="47"/>
      <w:bookmarkEnd w:id="48"/>
      <w:bookmarkEnd w:id="49"/>
      <w:bookmarkEnd w:id="50"/>
      <w:bookmarkEnd w:id="51"/>
      <w:bookmarkEnd w:id="52"/>
      <w:bookmarkEnd w:id="53"/>
    </w:p>
    <w:p w:rsidR="004732A7" w:rsidRPr="001B745A" w:rsidRDefault="004732A7" w:rsidP="007D7E46">
      <w:pPr>
        <w:spacing w:after="0" w:line="360" w:lineRule="auto"/>
        <w:jc w:val="center"/>
        <w:rPr>
          <w:rFonts w:ascii="Arial" w:hAnsi="Arial" w:cs="Arial"/>
          <w:iCs/>
          <w:lang w:val="es-MX"/>
        </w:rPr>
      </w:pPr>
      <w:bookmarkStart w:id="54" w:name="_Toc76670810"/>
      <w:r w:rsidRPr="001B745A">
        <w:rPr>
          <w:rFonts w:ascii="Arial" w:hAnsi="Arial" w:cs="Arial"/>
          <w:b/>
          <w:iCs/>
          <w:lang w:val="es-MX"/>
        </w:rPr>
        <w:t xml:space="preserve">Tabla </w:t>
      </w:r>
      <w:r w:rsidR="00E13D28" w:rsidRPr="001B745A">
        <w:rPr>
          <w:rFonts w:ascii="Arial" w:hAnsi="Arial" w:cs="Arial"/>
          <w:b/>
          <w:iCs/>
          <w:lang w:val="es-MX"/>
        </w:rPr>
        <w:t>1</w:t>
      </w:r>
      <w:r w:rsidRPr="001B745A">
        <w:rPr>
          <w:rFonts w:ascii="Arial" w:hAnsi="Arial" w:cs="Arial"/>
          <w:b/>
          <w:iCs/>
          <w:lang w:val="es-MX"/>
        </w:rPr>
        <w:t xml:space="preserve">. </w:t>
      </w:r>
      <w:r w:rsidRPr="001B745A">
        <w:rPr>
          <w:rFonts w:ascii="Arial" w:hAnsi="Arial" w:cs="Arial"/>
          <w:iCs/>
          <w:lang w:val="es-MX"/>
        </w:rPr>
        <w:t>Descripción taxonómica de la Planta.</w:t>
      </w:r>
      <w:bookmarkEnd w:id="54"/>
    </w:p>
    <w:tbl>
      <w:tblPr>
        <w:tblStyle w:val="Tabladecuadrcula1clara-nfasis6"/>
        <w:tblpPr w:leftFromText="180" w:rightFromText="180" w:vertAnchor="text" w:horzAnchor="margin" w:tblpXSpec="center" w:tblpY="29"/>
        <w:tblW w:w="0" w:type="auto"/>
        <w:tblLook w:val="04A0" w:firstRow="1" w:lastRow="0" w:firstColumn="1" w:lastColumn="0" w:noHBand="0" w:noVBand="1"/>
      </w:tblPr>
      <w:tblGrid>
        <w:gridCol w:w="1735"/>
        <w:gridCol w:w="3222"/>
      </w:tblGrid>
      <w:tr w:rsidR="004732A7" w:rsidRPr="00663F88" w:rsidTr="007D7E46">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Reino</w:t>
            </w:r>
          </w:p>
        </w:tc>
        <w:tc>
          <w:tcPr>
            <w:tcW w:w="3222" w:type="dxa"/>
          </w:tcPr>
          <w:p w:rsidR="004732A7" w:rsidRPr="00663F88" w:rsidRDefault="004732A7" w:rsidP="007D7E46">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Vegetal</w:t>
            </w:r>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División</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Fanerógamas</w:t>
            </w:r>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Clase</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663F88">
              <w:rPr>
                <w:rFonts w:ascii="Arial" w:hAnsi="Arial" w:cs="Arial"/>
                <w:sz w:val="22"/>
                <w:szCs w:val="22"/>
              </w:rPr>
              <w:t>Dicotiledoneas</w:t>
            </w:r>
            <w:proofErr w:type="spellEnd"/>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Orden</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Angiospermas</w:t>
            </w:r>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Familia</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663F88">
              <w:rPr>
                <w:rFonts w:ascii="Arial" w:hAnsi="Arial" w:cs="Arial"/>
                <w:sz w:val="22"/>
                <w:szCs w:val="22"/>
              </w:rPr>
              <w:t>Chenopodiaceas</w:t>
            </w:r>
            <w:proofErr w:type="spellEnd"/>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Género</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663F88">
              <w:rPr>
                <w:rFonts w:ascii="Arial" w:hAnsi="Arial" w:cs="Arial"/>
                <w:i/>
                <w:sz w:val="22"/>
                <w:szCs w:val="22"/>
              </w:rPr>
              <w:t>Chenopodium</w:t>
            </w:r>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Sección</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663F88">
              <w:rPr>
                <w:rFonts w:ascii="Arial" w:hAnsi="Arial" w:cs="Arial"/>
                <w:sz w:val="22"/>
                <w:szCs w:val="22"/>
              </w:rPr>
              <w:t>Chenopodia</w:t>
            </w:r>
            <w:proofErr w:type="spellEnd"/>
          </w:p>
        </w:tc>
      </w:tr>
      <w:tr w:rsidR="004732A7" w:rsidRPr="00663F88" w:rsidTr="007D7E46">
        <w:trPr>
          <w:trHeight w:val="177"/>
        </w:trPr>
        <w:tc>
          <w:tcPr>
            <w:cnfStyle w:val="001000000000" w:firstRow="0" w:lastRow="0" w:firstColumn="1" w:lastColumn="0" w:oddVBand="0" w:evenVBand="0" w:oddHBand="0" w:evenHBand="0" w:firstRowFirstColumn="0" w:firstRowLastColumn="0" w:lastRowFirstColumn="0" w:lastRowLastColumn="0"/>
            <w:tcW w:w="1735" w:type="dxa"/>
          </w:tcPr>
          <w:p w:rsidR="004732A7" w:rsidRPr="00663F88" w:rsidRDefault="004732A7" w:rsidP="007D7E46">
            <w:pPr>
              <w:pStyle w:val="Sinespaciado"/>
              <w:rPr>
                <w:rFonts w:ascii="Arial" w:hAnsi="Arial" w:cs="Arial"/>
                <w:sz w:val="22"/>
                <w:szCs w:val="22"/>
              </w:rPr>
            </w:pPr>
            <w:r w:rsidRPr="00663F88">
              <w:rPr>
                <w:rFonts w:ascii="Arial" w:hAnsi="Arial" w:cs="Arial"/>
                <w:sz w:val="22"/>
                <w:szCs w:val="22"/>
              </w:rPr>
              <w:t>Especie</w:t>
            </w:r>
          </w:p>
        </w:tc>
        <w:tc>
          <w:tcPr>
            <w:tcW w:w="3222"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i/>
                <w:sz w:val="22"/>
                <w:szCs w:val="22"/>
              </w:rPr>
            </w:pPr>
            <w:r w:rsidRPr="00663F88">
              <w:rPr>
                <w:rFonts w:ascii="Arial" w:hAnsi="Arial" w:cs="Arial"/>
                <w:i/>
                <w:sz w:val="22"/>
                <w:szCs w:val="22"/>
              </w:rPr>
              <w:t xml:space="preserve">Chenopodium quinoa, </w:t>
            </w:r>
            <w:r w:rsidRPr="00663F88">
              <w:rPr>
                <w:rFonts w:ascii="Arial" w:hAnsi="Arial" w:cs="Arial"/>
                <w:sz w:val="22"/>
                <w:szCs w:val="22"/>
              </w:rPr>
              <w:t>Willd</w:t>
            </w:r>
          </w:p>
        </w:tc>
      </w:tr>
    </w:tbl>
    <w:p w:rsidR="004732A7" w:rsidRPr="00663F88" w:rsidRDefault="004732A7" w:rsidP="00FC29B3">
      <w:pPr>
        <w:spacing w:line="360" w:lineRule="auto"/>
        <w:jc w:val="right"/>
        <w:rPr>
          <w:rFonts w:ascii="Arial" w:hAnsi="Arial" w:cs="Arial"/>
          <w:lang w:val="es-MX"/>
        </w:rPr>
      </w:pPr>
    </w:p>
    <w:p w:rsidR="004732A7" w:rsidRPr="00663F88" w:rsidRDefault="004732A7" w:rsidP="00FC29B3">
      <w:pPr>
        <w:spacing w:line="360" w:lineRule="auto"/>
        <w:jc w:val="right"/>
        <w:rPr>
          <w:rFonts w:ascii="Arial" w:hAnsi="Arial" w:cs="Arial"/>
          <w:b/>
          <w:i/>
          <w:lang w:val="es-MX"/>
        </w:rPr>
      </w:pPr>
    </w:p>
    <w:p w:rsidR="004732A7" w:rsidRPr="00663F88" w:rsidRDefault="004732A7" w:rsidP="00FC29B3">
      <w:pPr>
        <w:spacing w:line="360" w:lineRule="auto"/>
        <w:jc w:val="right"/>
        <w:rPr>
          <w:rFonts w:ascii="Arial" w:hAnsi="Arial" w:cs="Arial"/>
          <w:b/>
          <w:i/>
          <w:lang w:val="es-MX"/>
        </w:rPr>
      </w:pPr>
    </w:p>
    <w:p w:rsidR="004732A7" w:rsidRPr="00663F88" w:rsidRDefault="004732A7" w:rsidP="00FC29B3">
      <w:pPr>
        <w:spacing w:after="0" w:line="360" w:lineRule="auto"/>
        <w:jc w:val="right"/>
        <w:rPr>
          <w:rFonts w:ascii="Arial" w:hAnsi="Arial" w:cs="Arial"/>
          <w:b/>
          <w:i/>
          <w:lang w:val="es-MX"/>
        </w:rPr>
      </w:pPr>
    </w:p>
    <w:p w:rsidR="00FC29B3" w:rsidRPr="00FC29B3" w:rsidRDefault="00FC29B3" w:rsidP="007038A4">
      <w:pPr>
        <w:spacing w:after="0" w:line="360" w:lineRule="auto"/>
        <w:jc w:val="right"/>
        <w:rPr>
          <w:rFonts w:ascii="Arial" w:hAnsi="Arial" w:cs="Arial"/>
          <w:lang w:val="es-MX"/>
        </w:rPr>
      </w:pPr>
    </w:p>
    <w:p w:rsidR="004732A7" w:rsidRPr="00663F88" w:rsidRDefault="004732A7" w:rsidP="007038A4">
      <w:pPr>
        <w:spacing w:after="0"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MX"/>
        </w:rPr>
        <w:t>: Mujica, 2002.</w:t>
      </w:r>
    </w:p>
    <w:p w:rsidR="004732A7" w:rsidRPr="00BF3485" w:rsidRDefault="004732A7" w:rsidP="006A70BD">
      <w:pPr>
        <w:pStyle w:val="Prrafodelista"/>
        <w:numPr>
          <w:ilvl w:val="1"/>
          <w:numId w:val="39"/>
        </w:numPr>
        <w:spacing w:line="276" w:lineRule="auto"/>
        <w:rPr>
          <w:rFonts w:ascii="Arial" w:hAnsi="Arial" w:cs="Arial"/>
          <w:b/>
          <w:bCs/>
          <w:sz w:val="22"/>
        </w:rPr>
      </w:pPr>
      <w:bookmarkStart w:id="55" w:name="_Toc76427311"/>
      <w:bookmarkStart w:id="56" w:name="_Toc76428092"/>
      <w:bookmarkStart w:id="57" w:name="_Toc76428660"/>
      <w:bookmarkStart w:id="58" w:name="_Toc77427875"/>
      <w:bookmarkStart w:id="59" w:name="_Toc77428164"/>
      <w:bookmarkStart w:id="60" w:name="_Toc77430376"/>
      <w:bookmarkStart w:id="61" w:name="_Toc81157423"/>
      <w:r w:rsidRPr="00BF3485">
        <w:rPr>
          <w:rFonts w:ascii="Arial" w:hAnsi="Arial" w:cs="Arial"/>
          <w:b/>
          <w:bCs/>
          <w:sz w:val="22"/>
        </w:rPr>
        <w:t>Propiedades nutricionales</w:t>
      </w:r>
      <w:bookmarkEnd w:id="55"/>
      <w:bookmarkEnd w:id="56"/>
      <w:bookmarkEnd w:id="57"/>
      <w:bookmarkEnd w:id="58"/>
      <w:bookmarkEnd w:id="59"/>
      <w:bookmarkEnd w:id="60"/>
      <w:bookmarkEnd w:id="61"/>
    </w:p>
    <w:p w:rsidR="004732A7" w:rsidRDefault="004732A7" w:rsidP="007038A4">
      <w:pPr>
        <w:spacing w:line="360" w:lineRule="auto"/>
        <w:jc w:val="both"/>
        <w:rPr>
          <w:rFonts w:ascii="Arial" w:hAnsi="Arial" w:cs="Arial"/>
          <w:lang w:val="es-MX"/>
        </w:rPr>
      </w:pPr>
      <w:r w:rsidRPr="00663F88">
        <w:rPr>
          <w:rFonts w:ascii="Arial" w:hAnsi="Arial" w:cs="Arial"/>
          <w:lang w:val="es-MX"/>
        </w:rPr>
        <w:t>Según la Organización de las Naciones Unidas para la Agricultura y la Alimentación (FAO, 2011).</w:t>
      </w:r>
    </w:p>
    <w:p w:rsidR="007038A4" w:rsidRPr="00663F88" w:rsidRDefault="007038A4" w:rsidP="007038A4">
      <w:pPr>
        <w:spacing w:line="360" w:lineRule="auto"/>
        <w:jc w:val="both"/>
        <w:rPr>
          <w:rFonts w:ascii="Arial" w:hAnsi="Arial" w:cs="Arial"/>
          <w:lang w:val="es-MX"/>
        </w:rPr>
      </w:pPr>
    </w:p>
    <w:p w:rsidR="004732A7" w:rsidRPr="00663F88" w:rsidRDefault="004732A7" w:rsidP="007D7E46">
      <w:pPr>
        <w:spacing w:after="0" w:line="360" w:lineRule="auto"/>
        <w:jc w:val="center"/>
        <w:rPr>
          <w:rFonts w:ascii="Arial" w:hAnsi="Arial" w:cs="Arial"/>
          <w:iCs/>
          <w:lang w:val="es-MX"/>
        </w:rPr>
      </w:pPr>
      <w:bookmarkStart w:id="62" w:name="_Toc76670811"/>
      <w:r w:rsidRPr="00663F88">
        <w:rPr>
          <w:rFonts w:ascii="Arial" w:hAnsi="Arial" w:cs="Arial"/>
          <w:b/>
          <w:iCs/>
          <w:lang w:val="es-MX"/>
        </w:rPr>
        <w:lastRenderedPageBreak/>
        <w:t xml:space="preserve">Tabla </w:t>
      </w:r>
      <w:r w:rsidR="00E13D28">
        <w:rPr>
          <w:rFonts w:ascii="Arial" w:hAnsi="Arial" w:cs="Arial"/>
          <w:b/>
          <w:iCs/>
          <w:lang w:val="es-MX"/>
        </w:rPr>
        <w:t>2</w:t>
      </w:r>
      <w:r w:rsidRPr="00663F88">
        <w:rPr>
          <w:rFonts w:ascii="Arial" w:hAnsi="Arial" w:cs="Arial"/>
          <w:iCs/>
          <w:lang w:val="es-MX"/>
        </w:rPr>
        <w:t>. Propiedades Nutricionales de la Quinua.</w:t>
      </w:r>
      <w:bookmarkEnd w:id="62"/>
    </w:p>
    <w:tbl>
      <w:tblPr>
        <w:tblStyle w:val="Tabladecuadrcula1clara-nfasis6"/>
        <w:tblW w:w="0" w:type="auto"/>
        <w:jc w:val="center"/>
        <w:tblLook w:val="04A0" w:firstRow="1" w:lastRow="0" w:firstColumn="1" w:lastColumn="0" w:noHBand="0" w:noVBand="1"/>
      </w:tblPr>
      <w:tblGrid>
        <w:gridCol w:w="2410"/>
        <w:gridCol w:w="2688"/>
      </w:tblGrid>
      <w:tr w:rsidR="004732A7" w:rsidRPr="00663F88" w:rsidTr="007D7E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gridSpan w:val="2"/>
          </w:tcPr>
          <w:p w:rsidR="004732A7" w:rsidRPr="00663F88" w:rsidRDefault="004732A7" w:rsidP="00682305">
            <w:pPr>
              <w:pStyle w:val="Sinespaciado"/>
              <w:jc w:val="center"/>
              <w:rPr>
                <w:rFonts w:ascii="Arial" w:hAnsi="Arial" w:cs="Arial"/>
                <w:sz w:val="22"/>
                <w:szCs w:val="22"/>
              </w:rPr>
            </w:pPr>
            <w:r w:rsidRPr="00663F88">
              <w:rPr>
                <w:rFonts w:ascii="Arial" w:hAnsi="Arial" w:cs="Arial"/>
                <w:sz w:val="22"/>
                <w:szCs w:val="22"/>
              </w:rPr>
              <w:t>VALOR NUTRICIONAL</w:t>
            </w:r>
          </w:p>
        </w:tc>
      </w:tr>
      <w:tr w:rsidR="004732A7" w:rsidRPr="001B745A" w:rsidTr="007D7E46">
        <w:trPr>
          <w:jc w:val="center"/>
        </w:trPr>
        <w:tc>
          <w:tcPr>
            <w:cnfStyle w:val="001000000000" w:firstRow="0" w:lastRow="0" w:firstColumn="1" w:lastColumn="0" w:oddVBand="0" w:evenVBand="0" w:oddHBand="0" w:evenHBand="0" w:firstRowFirstColumn="0" w:firstRowLastColumn="0" w:lastRowFirstColumn="0" w:lastRowLastColumn="0"/>
            <w:tcW w:w="5098" w:type="dxa"/>
            <w:gridSpan w:val="2"/>
          </w:tcPr>
          <w:p w:rsidR="004732A7" w:rsidRPr="00663F88" w:rsidRDefault="004732A7" w:rsidP="00682305">
            <w:pPr>
              <w:pStyle w:val="Sinespaciado"/>
              <w:ind w:firstLine="0"/>
              <w:jc w:val="center"/>
              <w:rPr>
                <w:rFonts w:ascii="Arial" w:hAnsi="Arial" w:cs="Arial"/>
                <w:sz w:val="22"/>
                <w:szCs w:val="22"/>
              </w:rPr>
            </w:pPr>
            <w:r w:rsidRPr="00663F88">
              <w:rPr>
                <w:rFonts w:ascii="Arial" w:hAnsi="Arial" w:cs="Arial"/>
                <w:sz w:val="22"/>
                <w:szCs w:val="22"/>
              </w:rPr>
              <w:t>Análisis físico/químico (g/100 g de muestra)</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Humedad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8,44</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Proteínas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16,19</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Fibra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1,84</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Cenizas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2,00</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Grasa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5,20</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ELN (%)</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66,33</w:t>
            </w:r>
          </w:p>
        </w:tc>
      </w:tr>
      <w:tr w:rsidR="004732A7" w:rsidRPr="00663F88" w:rsidTr="007D7E46">
        <w:trPr>
          <w:jc w:val="center"/>
        </w:trPr>
        <w:tc>
          <w:tcPr>
            <w:cnfStyle w:val="001000000000" w:firstRow="0" w:lastRow="0" w:firstColumn="1" w:lastColumn="0" w:oddVBand="0" w:evenVBand="0" w:oddHBand="0" w:evenHBand="0" w:firstRowFirstColumn="0" w:firstRowLastColumn="0" w:lastRowFirstColumn="0" w:lastRowLastColumn="0"/>
            <w:tcW w:w="2410" w:type="dxa"/>
          </w:tcPr>
          <w:p w:rsidR="004732A7" w:rsidRPr="00663F88" w:rsidRDefault="004732A7" w:rsidP="007D7E46">
            <w:pPr>
              <w:pStyle w:val="Sinespaciado"/>
              <w:ind w:firstLine="0"/>
              <w:rPr>
                <w:rFonts w:ascii="Arial" w:hAnsi="Arial" w:cs="Arial"/>
                <w:sz w:val="22"/>
                <w:szCs w:val="22"/>
              </w:rPr>
            </w:pPr>
            <w:r w:rsidRPr="00663F88">
              <w:rPr>
                <w:rFonts w:ascii="Arial" w:hAnsi="Arial" w:cs="Arial"/>
                <w:sz w:val="22"/>
                <w:szCs w:val="22"/>
              </w:rPr>
              <w:t>Energía (kcal/100g)</w:t>
            </w:r>
          </w:p>
        </w:tc>
        <w:tc>
          <w:tcPr>
            <w:tcW w:w="2688" w:type="dxa"/>
          </w:tcPr>
          <w:p w:rsidR="004732A7" w:rsidRPr="00663F88" w:rsidRDefault="004732A7" w:rsidP="007D7E4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663F88">
              <w:rPr>
                <w:rFonts w:ascii="Arial" w:hAnsi="Arial" w:cs="Arial"/>
                <w:sz w:val="22"/>
                <w:szCs w:val="22"/>
              </w:rPr>
              <w:t>372,1</w:t>
            </w:r>
          </w:p>
        </w:tc>
      </w:tr>
    </w:tbl>
    <w:p w:rsidR="004732A7" w:rsidRPr="001B745A" w:rsidRDefault="004732A7" w:rsidP="007D7E46">
      <w:pPr>
        <w:spacing w:line="360" w:lineRule="auto"/>
        <w:jc w:val="center"/>
        <w:rPr>
          <w:rFonts w:ascii="Arial" w:hAnsi="Arial" w:cs="Arial"/>
          <w:lang w:val="es-MX"/>
        </w:rPr>
      </w:pPr>
      <w:r w:rsidRPr="001B745A">
        <w:rPr>
          <w:rFonts w:ascii="Arial" w:hAnsi="Arial" w:cs="Arial"/>
          <w:b/>
          <w:lang w:val="es-MX"/>
        </w:rPr>
        <w:t>Fuente:</w:t>
      </w:r>
      <w:r w:rsidRPr="001B745A">
        <w:rPr>
          <w:rFonts w:ascii="Arial" w:hAnsi="Arial" w:cs="Arial"/>
          <w:lang w:val="es-MX"/>
        </w:rPr>
        <w:t xml:space="preserve"> Organización de las Naciones Unidas para la Agricultura y la Alimentación.</w:t>
      </w:r>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La quinua es una excelente fuente de proteínas, además de contener lípidos e hidratos de carbono, dado que el embrión ocupa una mayor proporción de la semilla, en comparación a otros cereales comunes, además sus contenidos grasos estan libres de colesterol.</w:t>
      </w:r>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 xml:space="preserve">A diferencia de otros cereales la quinua garantiza la cobertura completa de los requerimientos alimenticios diarios, debido a la presencia elevada aminoácidos como la metionina, treonina, lisina y triptófano, ya que los mismos son limitados </w:t>
      </w:r>
      <w:r w:rsidR="001B745A" w:rsidRPr="001B745A">
        <w:rPr>
          <w:rFonts w:ascii="Arial" w:hAnsi="Arial" w:cs="Arial"/>
          <w:lang w:val="es-MX"/>
        </w:rPr>
        <w:t>(IICA, 2020)</w:t>
      </w:r>
      <w:r w:rsidRPr="001B745A">
        <w:rPr>
          <w:rFonts w:ascii="Arial" w:hAnsi="Arial" w:cs="Arial"/>
          <w:lang w:val="es-MX"/>
        </w:rPr>
        <w:t>.</w:t>
      </w:r>
    </w:p>
    <w:p w:rsidR="004732A7" w:rsidRPr="001B745A" w:rsidRDefault="004732A7" w:rsidP="006A70BD">
      <w:pPr>
        <w:pStyle w:val="Prrafodelista"/>
        <w:numPr>
          <w:ilvl w:val="1"/>
          <w:numId w:val="39"/>
        </w:numPr>
        <w:spacing w:line="276" w:lineRule="auto"/>
        <w:rPr>
          <w:rFonts w:ascii="Arial" w:hAnsi="Arial" w:cs="Arial"/>
          <w:b/>
          <w:bCs/>
          <w:sz w:val="22"/>
        </w:rPr>
      </w:pPr>
      <w:bookmarkStart w:id="63" w:name="_Toc76427312"/>
      <w:bookmarkStart w:id="64" w:name="_Toc76428093"/>
      <w:bookmarkStart w:id="65" w:name="_Toc76428661"/>
      <w:bookmarkStart w:id="66" w:name="_Toc77427876"/>
      <w:bookmarkStart w:id="67" w:name="_Toc77428165"/>
      <w:bookmarkStart w:id="68" w:name="_Toc77430377"/>
      <w:bookmarkStart w:id="69" w:name="_Toc81157424"/>
      <w:r w:rsidRPr="001B745A">
        <w:rPr>
          <w:rFonts w:ascii="Arial" w:hAnsi="Arial" w:cs="Arial"/>
          <w:b/>
          <w:bCs/>
          <w:sz w:val="22"/>
        </w:rPr>
        <w:t>Saponinas</w:t>
      </w:r>
      <w:bookmarkEnd w:id="63"/>
      <w:bookmarkEnd w:id="64"/>
      <w:bookmarkEnd w:id="65"/>
      <w:bookmarkEnd w:id="66"/>
      <w:bookmarkEnd w:id="67"/>
      <w:bookmarkEnd w:id="68"/>
      <w:bookmarkEnd w:id="69"/>
    </w:p>
    <w:p w:rsidR="004732A7" w:rsidRPr="001B745A" w:rsidRDefault="004732A7" w:rsidP="004732A7">
      <w:pPr>
        <w:spacing w:line="360" w:lineRule="auto"/>
        <w:jc w:val="both"/>
        <w:rPr>
          <w:rFonts w:ascii="Arial" w:hAnsi="Arial" w:cs="Arial"/>
          <w:bCs/>
          <w:lang w:val="es-MX"/>
        </w:rPr>
      </w:pPr>
      <w:r w:rsidRPr="001B745A">
        <w:rPr>
          <w:rFonts w:ascii="Arial" w:hAnsi="Arial" w:cs="Arial"/>
          <w:bCs/>
          <w:lang w:val="es-MX"/>
        </w:rPr>
        <w:t xml:space="preserve">Las saponinas son una clase de metabolitos secundarios de elevado peso molecular (600 a 2000 Da) </w:t>
      </w:r>
      <w:r w:rsidRPr="001B745A">
        <w:rPr>
          <w:rFonts w:ascii="Arial" w:hAnsi="Arial" w:cs="Arial"/>
          <w:lang w:val="es-MX"/>
        </w:rPr>
        <w:t>(</w:t>
      </w:r>
      <w:proofErr w:type="spellStart"/>
      <w:r w:rsidRPr="001B745A">
        <w:rPr>
          <w:rFonts w:ascii="Arial" w:hAnsi="Arial" w:cs="Arial"/>
          <w:lang w:val="es-MX"/>
        </w:rPr>
        <w:t>Makkar</w:t>
      </w:r>
      <w:proofErr w:type="spellEnd"/>
      <w:r w:rsidRPr="001B745A">
        <w:rPr>
          <w:rFonts w:ascii="Arial" w:hAnsi="Arial" w:cs="Arial"/>
          <w:lang w:val="es-MX"/>
        </w:rPr>
        <w:t xml:space="preserve"> et al.,2007)</w:t>
      </w:r>
      <w:r w:rsidRPr="001B745A">
        <w:rPr>
          <w:rFonts w:ascii="Arial" w:hAnsi="Arial" w:cs="Arial"/>
          <w:bCs/>
          <w:lang w:val="es-MX"/>
        </w:rPr>
        <w:t xml:space="preserve">. Son un grupo de glucósidos amorfos coloidales hidrosolubles que producen espuma cuando se agitan la solución acuosa y son excelentes emulsionantes, tienen un sabor acre y en polvo producen estornudo. Muchos de estos glucósidos tienen la fórmula general </w:t>
      </w:r>
      <m:oMath>
        <m:d>
          <m:dPr>
            <m:ctrlPr>
              <w:rPr>
                <w:rFonts w:ascii="Cambria Math" w:hAnsi="Cambria Math" w:cs="Arial"/>
                <w:bCs/>
                <w:i/>
                <w:lang w:val="es-MX"/>
              </w:rPr>
            </m:ctrlPr>
          </m:dPr>
          <m:e>
            <m:sSub>
              <m:sSubPr>
                <m:ctrlPr>
                  <w:rPr>
                    <w:rFonts w:ascii="Cambria Math" w:hAnsi="Cambria Math" w:cs="Arial"/>
                    <w:bCs/>
                    <w:lang w:val="es-MX"/>
                  </w:rPr>
                </m:ctrlPr>
              </m:sSubPr>
              <m:e>
                <m:r>
                  <m:rPr>
                    <m:sty m:val="p"/>
                  </m:rPr>
                  <w:rPr>
                    <w:rFonts w:ascii="Cambria Math" w:hAnsi="Cambria Math" w:cs="Arial"/>
                    <w:lang w:val="es-MX"/>
                  </w:rPr>
                  <m:t>C</m:t>
                </m:r>
              </m:e>
              <m:sub>
                <m:r>
                  <m:rPr>
                    <m:sty m:val="p"/>
                  </m:rPr>
                  <w:rPr>
                    <w:rFonts w:ascii="Cambria Math" w:hAnsi="Cambria Math" w:cs="Arial"/>
                    <w:lang w:val="es-MX"/>
                  </w:rPr>
                  <m:t>n</m:t>
                </m:r>
              </m:sub>
            </m:sSub>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2n-8</m:t>
                </m:r>
              </m:sub>
            </m:sSub>
            <m:sSub>
              <m:sSubPr>
                <m:ctrlPr>
                  <w:rPr>
                    <w:rFonts w:ascii="Cambria Math" w:hAnsi="Cambria Math" w:cs="Arial"/>
                    <w:bCs/>
                    <w:lang w:val="es-MX"/>
                  </w:rPr>
                </m:ctrlPr>
              </m:sSubPr>
              <m:e>
                <m:r>
                  <m:rPr>
                    <m:sty m:val="p"/>
                  </m:rPr>
                  <w:rPr>
                    <w:rFonts w:ascii="Cambria Math" w:hAnsi="Cambria Math" w:cs="Arial"/>
                    <w:lang w:val="es-MX"/>
                  </w:rPr>
                  <m:t>O</m:t>
                </m:r>
              </m:e>
              <m:sub>
                <m:r>
                  <m:rPr>
                    <m:sty m:val="p"/>
                  </m:rPr>
                  <w:rPr>
                    <w:rFonts w:ascii="Cambria Math" w:hAnsi="Cambria Math" w:cs="Arial"/>
                    <w:lang w:val="es-MX"/>
                  </w:rPr>
                  <m:t>10</m:t>
                </m:r>
              </m:sub>
            </m:sSub>
          </m:e>
        </m:d>
      </m:oMath>
      <w:r w:rsidRPr="001B745A">
        <w:rPr>
          <w:rFonts w:ascii="Arial" w:hAnsi="Arial" w:cs="Arial"/>
          <w:bCs/>
          <w:lang w:val="es-MX"/>
        </w:rPr>
        <w:t xml:space="preserve">. Por lo general, las saponinas ejercen una acción hemolítica sobre los eritrocitos </w:t>
      </w:r>
      <w:r w:rsidRPr="001B745A">
        <w:rPr>
          <w:rFonts w:ascii="Arial" w:hAnsi="Arial" w:cs="Arial"/>
          <w:lang w:val="es-MX"/>
        </w:rPr>
        <w:t>(</w:t>
      </w:r>
      <w:proofErr w:type="spellStart"/>
      <w:r w:rsidRPr="001B745A">
        <w:rPr>
          <w:rFonts w:ascii="Arial" w:hAnsi="Arial" w:cs="Arial"/>
          <w:lang w:val="es-MX"/>
        </w:rPr>
        <w:t>Gennaro</w:t>
      </w:r>
      <w:proofErr w:type="spellEnd"/>
      <w:r w:rsidRPr="001B745A">
        <w:rPr>
          <w:rFonts w:ascii="Arial" w:hAnsi="Arial" w:cs="Arial"/>
          <w:lang w:val="es-MX"/>
        </w:rPr>
        <w:t>, 2003)</w:t>
      </w:r>
      <w:r w:rsidRPr="001B745A">
        <w:rPr>
          <w:rFonts w:ascii="Arial" w:hAnsi="Arial" w:cs="Arial"/>
          <w:bCs/>
          <w:lang w:val="es-MX"/>
        </w:rPr>
        <w:t>.</w:t>
      </w:r>
    </w:p>
    <w:p w:rsidR="004732A7" w:rsidRPr="001B745A" w:rsidRDefault="004732A7" w:rsidP="00682305">
      <w:pPr>
        <w:spacing w:after="0" w:line="360" w:lineRule="auto"/>
        <w:jc w:val="both"/>
        <w:rPr>
          <w:rFonts w:ascii="Arial" w:hAnsi="Arial" w:cs="Arial"/>
          <w:bCs/>
          <w:lang w:val="es-MX"/>
        </w:rPr>
      </w:pPr>
      <w:r w:rsidRPr="001B745A">
        <w:rPr>
          <w:rFonts w:ascii="Arial" w:hAnsi="Arial" w:cs="Arial"/>
          <w:bCs/>
          <w:lang w:val="es-MX"/>
        </w:rPr>
        <w:t xml:space="preserve">Se sintetiza a partir de la biosíntesis de ácido acético que se transforma en ácido mevalónico, tras pasar a farnecil pirofosfato y formar una molécula de escualento, que es capaz de convertirse en una sapogenina triterpénica o sapogenina esteroidal </w:t>
      </w:r>
      <w:r w:rsidRPr="001B745A">
        <w:rPr>
          <w:rFonts w:ascii="Arial" w:hAnsi="Arial" w:cs="Arial"/>
          <w:lang w:val="es-MX"/>
        </w:rPr>
        <w:t>(</w:t>
      </w:r>
      <w:proofErr w:type="spellStart"/>
      <w:r w:rsidRPr="001B745A">
        <w:rPr>
          <w:rFonts w:ascii="Arial" w:hAnsi="Arial" w:cs="Arial"/>
          <w:lang w:val="es-MX"/>
        </w:rPr>
        <w:t>Szakiel</w:t>
      </w:r>
      <w:proofErr w:type="spellEnd"/>
      <w:r w:rsidRPr="001B745A">
        <w:rPr>
          <w:rFonts w:ascii="Arial" w:hAnsi="Arial" w:cs="Arial"/>
          <w:lang w:val="es-MX"/>
        </w:rPr>
        <w:t xml:space="preserve"> et al.,2011)</w:t>
      </w:r>
      <w:r w:rsidRPr="001B745A">
        <w:rPr>
          <w:rFonts w:ascii="Arial" w:hAnsi="Arial" w:cs="Arial"/>
          <w:bCs/>
          <w:lang w:val="es-MX"/>
        </w:rPr>
        <w:t xml:space="preserve">, es así como la estructura de compuestos sapogénicos se encuentra constituido de una molécula de aglicona unida mediante un enlace glucosídico a un azúcar figura 4, </w:t>
      </w:r>
      <w:r w:rsidRPr="001B745A">
        <w:rPr>
          <w:rFonts w:ascii="Arial" w:hAnsi="Arial" w:cs="Arial"/>
          <w:lang w:val="es-ES"/>
        </w:rPr>
        <w:t>(Ahumada</w:t>
      </w:r>
      <w:r w:rsidRPr="001B745A">
        <w:rPr>
          <w:rFonts w:ascii="Arial" w:hAnsi="Arial" w:cs="Arial"/>
          <w:lang w:val="es-MX"/>
        </w:rPr>
        <w:t xml:space="preserve"> et al.,</w:t>
      </w:r>
      <w:r w:rsidRPr="001B745A">
        <w:rPr>
          <w:rFonts w:ascii="Arial" w:hAnsi="Arial" w:cs="Arial"/>
          <w:lang w:val="es-ES"/>
        </w:rPr>
        <w:t xml:space="preserve">2016) </w:t>
      </w:r>
      <w:r w:rsidRPr="001B745A">
        <w:rPr>
          <w:rFonts w:ascii="Arial" w:hAnsi="Arial" w:cs="Arial"/>
          <w:bCs/>
          <w:lang w:val="es-MX"/>
        </w:rPr>
        <w:t xml:space="preserve">generando cerca de treinta diferentes saponinas que son construidas mediante la combinación de azúcares y agliconas presentes en tallos, hojas, semillas, panojas y flores, e influenciadas por las condiciones de suelo y clima, que son determinantes de la cantidad de estos compuestos y que permiten la adaptabilidad a factores bióticos y abióticos </w:t>
      </w:r>
      <w:r w:rsidRPr="001B745A">
        <w:rPr>
          <w:rFonts w:ascii="Arial" w:hAnsi="Arial" w:cs="Arial"/>
          <w:lang w:val="es-MX"/>
        </w:rPr>
        <w:t>(Apaza et al.,2016)</w:t>
      </w:r>
      <w:r w:rsidRPr="001B745A">
        <w:rPr>
          <w:rFonts w:ascii="Arial" w:hAnsi="Arial" w:cs="Arial"/>
          <w:bCs/>
          <w:lang w:val="es-MX"/>
        </w:rPr>
        <w:t>.</w:t>
      </w:r>
    </w:p>
    <w:p w:rsidR="004732A7" w:rsidRPr="00663F88" w:rsidRDefault="004732A7" w:rsidP="007D7E46">
      <w:pPr>
        <w:spacing w:after="0" w:line="360" w:lineRule="auto"/>
        <w:jc w:val="center"/>
        <w:rPr>
          <w:rFonts w:ascii="Arial" w:hAnsi="Arial" w:cs="Arial"/>
          <w:lang w:val="es-MX"/>
        </w:rPr>
      </w:pPr>
      <w:r w:rsidRPr="00663F88">
        <w:rPr>
          <w:rFonts w:ascii="Arial" w:hAnsi="Arial" w:cs="Arial"/>
          <w:noProof/>
        </w:rPr>
        <w:lastRenderedPageBreak/>
        <w:drawing>
          <wp:inline distT="0" distB="0" distL="0" distR="0" wp14:anchorId="07A11A16" wp14:editId="4A72658E">
            <wp:extent cx="2160000" cy="1557231"/>
            <wp:effectExtent l="0" t="0" r="0" b="5080"/>
            <wp:docPr id="1363" name="Imagen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1557231"/>
                    </a:xfrm>
                    <a:prstGeom prst="rect">
                      <a:avLst/>
                    </a:prstGeom>
                    <a:noFill/>
                    <a:ln>
                      <a:noFill/>
                    </a:ln>
                  </pic:spPr>
                </pic:pic>
              </a:graphicData>
            </a:graphic>
          </wp:inline>
        </w:drawing>
      </w:r>
    </w:p>
    <w:p w:rsidR="004732A7" w:rsidRPr="00663F88" w:rsidRDefault="004732A7" w:rsidP="007D7E46">
      <w:pPr>
        <w:spacing w:after="0" w:line="360" w:lineRule="auto"/>
        <w:jc w:val="center"/>
        <w:rPr>
          <w:rFonts w:ascii="Arial" w:hAnsi="Arial" w:cs="Arial"/>
          <w:i/>
          <w:lang w:val="es-MX"/>
        </w:rPr>
      </w:pPr>
      <w:bookmarkStart w:id="70" w:name="_Toc77767807"/>
      <w:r w:rsidRPr="00663F88">
        <w:rPr>
          <w:rFonts w:ascii="Arial" w:hAnsi="Arial" w:cs="Arial"/>
          <w:b/>
          <w:lang w:val="es-MX"/>
        </w:rPr>
        <w:t xml:space="preserve">Figura </w:t>
      </w:r>
      <w:r w:rsidRPr="00663F88">
        <w:rPr>
          <w:rFonts w:ascii="Arial" w:hAnsi="Arial" w:cs="Arial"/>
          <w:b/>
          <w:lang w:val="es-MX"/>
        </w:rPr>
        <w:fldChar w:fldCharType="begin"/>
      </w:r>
      <w:r w:rsidRPr="00663F88">
        <w:rPr>
          <w:rFonts w:ascii="Arial" w:hAnsi="Arial" w:cs="Arial"/>
          <w:b/>
          <w:lang w:val="es-MX"/>
        </w:rPr>
        <w:instrText xml:space="preserve"> SEQ Figura \* ARABIC </w:instrText>
      </w:r>
      <w:r w:rsidRPr="00663F88">
        <w:rPr>
          <w:rFonts w:ascii="Arial" w:hAnsi="Arial" w:cs="Arial"/>
          <w:b/>
          <w:lang w:val="es-MX"/>
        </w:rPr>
        <w:fldChar w:fldCharType="separate"/>
      </w:r>
      <w:r w:rsidR="00BD4B72">
        <w:rPr>
          <w:rFonts w:ascii="Arial" w:hAnsi="Arial" w:cs="Arial"/>
          <w:b/>
          <w:noProof/>
          <w:lang w:val="es-MX"/>
        </w:rPr>
        <w:t>4</w:t>
      </w:r>
      <w:r w:rsidRPr="00663F88">
        <w:rPr>
          <w:rFonts w:ascii="Arial" w:hAnsi="Arial" w:cs="Arial"/>
          <w:lang w:val="es-ES"/>
        </w:rPr>
        <w:fldChar w:fldCharType="end"/>
      </w:r>
      <w:r w:rsidRPr="00663F88">
        <w:rPr>
          <w:rFonts w:ascii="Arial" w:hAnsi="Arial" w:cs="Arial"/>
          <w:lang w:val="es-MX"/>
        </w:rPr>
        <w:t>. Estructura general de una Saponina.</w:t>
      </w:r>
      <w:bookmarkEnd w:id="70"/>
    </w:p>
    <w:p w:rsidR="004732A7" w:rsidRPr="00663F88" w:rsidRDefault="004732A7" w:rsidP="007D7E46">
      <w:pPr>
        <w:spacing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MX"/>
        </w:rPr>
        <w:t>: Ahumada et al.,2016.</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 xml:space="preserve">Dentro de sus usos y propiedades, en estado puro la mayor parte glucósidos conocidos son incoloros o blancos, tienen actividad óptica y son solubles en alcohol, diluido o no </w:t>
      </w:r>
      <w:r w:rsidRPr="00663F88">
        <w:rPr>
          <w:rFonts w:ascii="Arial" w:hAnsi="Arial" w:cs="Arial"/>
          <w:lang w:val="es-MX"/>
        </w:rPr>
        <w:t>(</w:t>
      </w:r>
      <w:proofErr w:type="spellStart"/>
      <w:r w:rsidRPr="00663F88">
        <w:rPr>
          <w:rFonts w:ascii="Arial" w:hAnsi="Arial" w:cs="Arial"/>
          <w:lang w:val="es-MX"/>
        </w:rPr>
        <w:t>Gennaro</w:t>
      </w:r>
      <w:proofErr w:type="spellEnd"/>
      <w:r w:rsidRPr="00663F88">
        <w:rPr>
          <w:rFonts w:ascii="Arial" w:hAnsi="Arial" w:cs="Arial"/>
          <w:lang w:val="es-MX"/>
        </w:rPr>
        <w:t>, 2003)</w:t>
      </w:r>
      <w:r w:rsidRPr="00663F88">
        <w:rPr>
          <w:rFonts w:ascii="Arial" w:hAnsi="Arial" w:cs="Arial"/>
          <w:bCs/>
          <w:lang w:val="es-MX"/>
        </w:rPr>
        <w:t xml:space="preserve">. Tienen una gran importancia por sus actividades biológicas como: antimicrobiana, antifúngica, antiinflamatoria, analgésicas, antiulcerante, cicatrizante, citotoxicidad, espasmolítica y expectorante </w:t>
      </w:r>
      <w:r w:rsidRPr="00663F88">
        <w:rPr>
          <w:rFonts w:ascii="Arial" w:hAnsi="Arial" w:cs="Arial"/>
          <w:lang w:val="es-MX"/>
        </w:rPr>
        <w:t>(Romo, 2006)</w:t>
      </w:r>
      <w:r w:rsidRPr="00663F88">
        <w:rPr>
          <w:rFonts w:ascii="Arial" w:hAnsi="Arial" w:cs="Arial"/>
          <w:bCs/>
          <w:lang w:val="es-MX"/>
        </w:rPr>
        <w:t>.</w:t>
      </w:r>
    </w:p>
    <w:p w:rsidR="004732A7" w:rsidRPr="00BF3485" w:rsidRDefault="004732A7" w:rsidP="006A70BD">
      <w:pPr>
        <w:pStyle w:val="Prrafodelista"/>
        <w:numPr>
          <w:ilvl w:val="2"/>
          <w:numId w:val="39"/>
        </w:numPr>
        <w:spacing w:line="360" w:lineRule="auto"/>
        <w:rPr>
          <w:rFonts w:ascii="Arial" w:hAnsi="Arial" w:cs="Arial"/>
          <w:b/>
          <w:bCs/>
          <w:sz w:val="22"/>
        </w:rPr>
      </w:pPr>
      <w:bookmarkStart w:id="71" w:name="_Toc25632420"/>
      <w:bookmarkStart w:id="72" w:name="_Toc37262738"/>
      <w:bookmarkStart w:id="73" w:name="_Toc76427313"/>
      <w:bookmarkStart w:id="74" w:name="_Toc76428094"/>
      <w:bookmarkStart w:id="75" w:name="_Toc76428662"/>
      <w:bookmarkStart w:id="76" w:name="_Toc77427877"/>
      <w:bookmarkStart w:id="77" w:name="_Toc77428166"/>
      <w:bookmarkStart w:id="78" w:name="_Toc77430378"/>
      <w:bookmarkStart w:id="79" w:name="_Toc81157425"/>
      <w:r w:rsidRPr="00BF3485">
        <w:rPr>
          <w:rFonts w:ascii="Arial" w:hAnsi="Arial" w:cs="Arial"/>
          <w:b/>
          <w:bCs/>
          <w:sz w:val="22"/>
        </w:rPr>
        <w:t>Clasificación de las saponinas</w:t>
      </w:r>
      <w:bookmarkEnd w:id="71"/>
      <w:bookmarkEnd w:id="72"/>
      <w:bookmarkEnd w:id="73"/>
      <w:bookmarkEnd w:id="74"/>
      <w:bookmarkEnd w:id="75"/>
      <w:bookmarkEnd w:id="76"/>
      <w:bookmarkEnd w:id="77"/>
      <w:bookmarkEnd w:id="78"/>
      <w:bookmarkEnd w:id="79"/>
    </w:p>
    <w:p w:rsidR="004732A7" w:rsidRPr="00663F88" w:rsidRDefault="004732A7" w:rsidP="0072586A">
      <w:pPr>
        <w:spacing w:after="0" w:line="360" w:lineRule="auto"/>
        <w:jc w:val="both"/>
        <w:rPr>
          <w:rFonts w:ascii="Arial" w:hAnsi="Arial" w:cs="Arial"/>
          <w:lang w:val="es-MX"/>
        </w:rPr>
      </w:pPr>
      <w:r w:rsidRPr="00663F88">
        <w:rPr>
          <w:rFonts w:ascii="Arial" w:hAnsi="Arial" w:cs="Arial"/>
          <w:lang w:val="es-MX"/>
        </w:rPr>
        <w:t>Las saponinas estructuralmente están constituidas por un anillo terpenoide o esteroidal, conocidos como aglicona o sapogenina, considerado como la parte apolar de la molécula; la aglicona, se encuentra sustituido por oligosacáridos a través de enlaces glucosídicos que les confieren un carácter anfifílico, considerado como la parte polar de la molécula (</w:t>
      </w:r>
      <w:proofErr w:type="spellStart"/>
      <w:r w:rsidRPr="00663F88">
        <w:rPr>
          <w:rFonts w:ascii="Arial" w:hAnsi="Arial" w:cs="Arial"/>
          <w:lang w:val="es-MX"/>
        </w:rPr>
        <w:t>Heng</w:t>
      </w:r>
      <w:proofErr w:type="spellEnd"/>
      <w:r w:rsidRPr="00663F88">
        <w:rPr>
          <w:rFonts w:ascii="Arial" w:hAnsi="Arial" w:cs="Arial"/>
          <w:lang w:val="es-MX"/>
        </w:rPr>
        <w:t xml:space="preserve"> et al.,2006).</w:t>
      </w:r>
    </w:p>
    <w:p w:rsidR="004732A7" w:rsidRPr="00663F88" w:rsidRDefault="004732A7" w:rsidP="0072586A">
      <w:pPr>
        <w:spacing w:after="0" w:line="360" w:lineRule="auto"/>
        <w:jc w:val="both"/>
        <w:rPr>
          <w:rFonts w:ascii="Arial" w:hAnsi="Arial" w:cs="Arial"/>
          <w:lang w:val="es-MX"/>
        </w:rPr>
      </w:pPr>
      <w:r w:rsidRPr="00663F88">
        <w:rPr>
          <w:rFonts w:ascii="Arial" w:hAnsi="Arial" w:cs="Arial"/>
          <w:lang w:val="es-MX"/>
        </w:rPr>
        <w:t>Se clasifican de acuerdo al tipo de agliconas que conforman como:</w:t>
      </w:r>
    </w:p>
    <w:p w:rsidR="004732A7" w:rsidRPr="00663F88" w:rsidRDefault="004732A7" w:rsidP="0072586A">
      <w:pPr>
        <w:numPr>
          <w:ilvl w:val="0"/>
          <w:numId w:val="10"/>
        </w:numPr>
        <w:spacing w:after="0" w:line="360" w:lineRule="auto"/>
        <w:jc w:val="both"/>
        <w:rPr>
          <w:rFonts w:ascii="Arial" w:hAnsi="Arial" w:cs="Arial"/>
          <w:lang w:val="es-MX"/>
        </w:rPr>
      </w:pPr>
      <w:r w:rsidRPr="00663F88">
        <w:rPr>
          <w:rFonts w:ascii="Arial" w:hAnsi="Arial" w:cs="Arial"/>
          <w:lang w:val="es-MX"/>
        </w:rPr>
        <w:t>Glicósidos triterpénicos</w:t>
      </w:r>
    </w:p>
    <w:p w:rsidR="004732A7" w:rsidRPr="00663F88" w:rsidRDefault="004732A7" w:rsidP="0072586A">
      <w:pPr>
        <w:numPr>
          <w:ilvl w:val="0"/>
          <w:numId w:val="10"/>
        </w:numPr>
        <w:spacing w:after="0" w:line="360" w:lineRule="auto"/>
        <w:jc w:val="both"/>
        <w:rPr>
          <w:rFonts w:ascii="Arial" w:hAnsi="Arial" w:cs="Arial"/>
          <w:lang w:val="es-MX"/>
        </w:rPr>
      </w:pPr>
      <w:r w:rsidRPr="00663F88">
        <w:rPr>
          <w:rFonts w:ascii="Arial" w:hAnsi="Arial" w:cs="Arial"/>
          <w:lang w:val="es-MX"/>
        </w:rPr>
        <w:t xml:space="preserve">Glicósidos esteroidales </w:t>
      </w:r>
    </w:p>
    <w:p w:rsidR="004732A7" w:rsidRPr="00663F88" w:rsidRDefault="004732A7" w:rsidP="0072586A">
      <w:pPr>
        <w:numPr>
          <w:ilvl w:val="0"/>
          <w:numId w:val="10"/>
        </w:numPr>
        <w:spacing w:after="0" w:line="360" w:lineRule="auto"/>
        <w:jc w:val="both"/>
        <w:rPr>
          <w:rFonts w:ascii="Arial" w:hAnsi="Arial" w:cs="Arial"/>
          <w:lang w:val="es-MX"/>
        </w:rPr>
      </w:pPr>
      <w:r w:rsidRPr="00663F88">
        <w:rPr>
          <w:rFonts w:ascii="Arial" w:hAnsi="Arial" w:cs="Arial"/>
          <w:lang w:val="es-MX"/>
        </w:rPr>
        <w:t xml:space="preserve">Glicósidos alcaloidicos esteroidales </w:t>
      </w:r>
      <w:r w:rsidRPr="00663F88">
        <w:rPr>
          <w:rFonts w:ascii="Arial" w:hAnsi="Arial" w:cs="Arial"/>
          <w:lang w:val="es-ES"/>
        </w:rPr>
        <w:t>(</w:t>
      </w:r>
      <w:proofErr w:type="spellStart"/>
      <w:r w:rsidRPr="00663F88">
        <w:rPr>
          <w:rFonts w:ascii="Arial" w:hAnsi="Arial" w:cs="Arial"/>
          <w:lang w:val="es-ES"/>
        </w:rPr>
        <w:t>Hostettamann</w:t>
      </w:r>
      <w:proofErr w:type="spellEnd"/>
      <w:r w:rsidRPr="00663F88">
        <w:rPr>
          <w:rFonts w:ascii="Arial" w:hAnsi="Arial" w:cs="Arial"/>
          <w:lang w:val="es-ES"/>
        </w:rPr>
        <w:t xml:space="preserve"> &amp; </w:t>
      </w:r>
      <w:proofErr w:type="spellStart"/>
      <w:r w:rsidRPr="00663F88">
        <w:rPr>
          <w:rFonts w:ascii="Arial" w:hAnsi="Arial" w:cs="Arial"/>
          <w:lang w:val="es-ES"/>
        </w:rPr>
        <w:t>Marston</w:t>
      </w:r>
      <w:proofErr w:type="spellEnd"/>
      <w:r w:rsidRPr="00663F88">
        <w:rPr>
          <w:rFonts w:ascii="Arial" w:hAnsi="Arial" w:cs="Arial"/>
          <w:lang w:val="es-ES"/>
        </w:rPr>
        <w:t>, 1995)</w:t>
      </w:r>
    </w:p>
    <w:p w:rsidR="004732A7" w:rsidRPr="00663F88" w:rsidRDefault="004732A7" w:rsidP="00BA5140">
      <w:pPr>
        <w:spacing w:after="0" w:line="360" w:lineRule="auto"/>
        <w:jc w:val="center"/>
        <w:rPr>
          <w:rFonts w:ascii="Arial" w:hAnsi="Arial" w:cs="Arial"/>
          <w:lang w:val="es-MX"/>
        </w:rPr>
      </w:pPr>
      <w:r w:rsidRPr="00663F88">
        <w:rPr>
          <w:rFonts w:ascii="Arial" w:hAnsi="Arial" w:cs="Arial"/>
          <w:noProof/>
        </w:rPr>
        <w:drawing>
          <wp:inline distT="0" distB="0" distL="0" distR="0" wp14:anchorId="21AECED5" wp14:editId="4A41777A">
            <wp:extent cx="4243227" cy="1000214"/>
            <wp:effectExtent l="0" t="0" r="5080" b="0"/>
            <wp:docPr id="1358" name="Imagen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991"/>
                    <a:stretch/>
                  </pic:blipFill>
                  <pic:spPr bwMode="auto">
                    <a:xfrm>
                      <a:off x="0" y="0"/>
                      <a:ext cx="4243227" cy="1000214"/>
                    </a:xfrm>
                    <a:prstGeom prst="rect">
                      <a:avLst/>
                    </a:prstGeom>
                    <a:noFill/>
                    <a:ln>
                      <a:noFill/>
                    </a:ln>
                    <a:extLst>
                      <a:ext uri="{53640926-AAD7-44D8-BBD7-CCE9431645EC}">
                        <a14:shadowObscured xmlns:a14="http://schemas.microsoft.com/office/drawing/2010/main"/>
                      </a:ext>
                    </a:extLst>
                  </pic:spPr>
                </pic:pic>
              </a:graphicData>
            </a:graphic>
          </wp:inline>
        </w:drawing>
      </w:r>
    </w:p>
    <w:p w:rsidR="004732A7" w:rsidRPr="00663F88" w:rsidRDefault="004732A7" w:rsidP="00663A14">
      <w:pPr>
        <w:spacing w:after="0" w:line="360" w:lineRule="auto"/>
        <w:jc w:val="center"/>
        <w:rPr>
          <w:rFonts w:ascii="Arial" w:hAnsi="Arial" w:cs="Arial"/>
          <w:bCs/>
          <w:lang w:val="es-MX"/>
        </w:rPr>
      </w:pPr>
      <w:bookmarkStart w:id="80" w:name="_Toc77767808"/>
      <w:r w:rsidRPr="00663F88">
        <w:rPr>
          <w:rFonts w:ascii="Arial" w:hAnsi="Arial" w:cs="Arial"/>
          <w:b/>
          <w:lang w:val="es-MX"/>
        </w:rPr>
        <w:t xml:space="preserve">Figura </w:t>
      </w:r>
      <w:r w:rsidRPr="00663F88">
        <w:rPr>
          <w:rFonts w:ascii="Arial" w:hAnsi="Arial" w:cs="Arial"/>
          <w:b/>
          <w:lang w:val="es-MX"/>
        </w:rPr>
        <w:fldChar w:fldCharType="begin"/>
      </w:r>
      <w:r w:rsidRPr="00663F88">
        <w:rPr>
          <w:rFonts w:ascii="Arial" w:hAnsi="Arial" w:cs="Arial"/>
          <w:b/>
          <w:lang w:val="es-MX"/>
        </w:rPr>
        <w:instrText xml:space="preserve"> SEQ Figura \* ARABIC </w:instrText>
      </w:r>
      <w:r w:rsidRPr="00663F88">
        <w:rPr>
          <w:rFonts w:ascii="Arial" w:hAnsi="Arial" w:cs="Arial"/>
          <w:b/>
          <w:lang w:val="es-MX"/>
        </w:rPr>
        <w:fldChar w:fldCharType="separate"/>
      </w:r>
      <w:r w:rsidR="00BD4B72">
        <w:rPr>
          <w:rFonts w:ascii="Arial" w:hAnsi="Arial" w:cs="Arial"/>
          <w:b/>
          <w:noProof/>
          <w:lang w:val="es-MX"/>
        </w:rPr>
        <w:t>5</w:t>
      </w:r>
      <w:r w:rsidRPr="00663F88">
        <w:rPr>
          <w:rFonts w:ascii="Arial" w:hAnsi="Arial" w:cs="Arial"/>
          <w:lang w:val="es-ES"/>
        </w:rPr>
        <w:fldChar w:fldCharType="end"/>
      </w:r>
      <w:r w:rsidRPr="00663F88">
        <w:rPr>
          <w:rFonts w:ascii="Arial" w:hAnsi="Arial" w:cs="Arial"/>
          <w:lang w:val="es-MX"/>
        </w:rPr>
        <w:t>. Tipos de esqueletos de agliconas 1) Glicósidos triterpénicos, 2) Glicósidos Esteroidales y 3) Glicó</w:t>
      </w:r>
      <w:bookmarkStart w:id="81" w:name="_Toc25636952"/>
      <w:r w:rsidRPr="00663F88">
        <w:rPr>
          <w:rFonts w:ascii="Arial" w:hAnsi="Arial" w:cs="Arial"/>
          <w:lang w:val="es-MX"/>
        </w:rPr>
        <w:t>sidos alcaloídicos esteroidales</w:t>
      </w:r>
      <w:r w:rsidRPr="00663F88">
        <w:rPr>
          <w:rFonts w:ascii="Arial" w:hAnsi="Arial" w:cs="Arial"/>
          <w:bCs/>
          <w:lang w:val="es-MX"/>
        </w:rPr>
        <w:t>.</w:t>
      </w:r>
      <w:bookmarkEnd w:id="80"/>
    </w:p>
    <w:p w:rsidR="004732A7" w:rsidRPr="00663F88" w:rsidRDefault="004732A7" w:rsidP="00663A14">
      <w:pPr>
        <w:spacing w:line="360" w:lineRule="auto"/>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w:t>
      </w:r>
      <w:bookmarkEnd w:id="81"/>
      <w:proofErr w:type="spellStart"/>
      <w:r w:rsidRPr="00663F88">
        <w:rPr>
          <w:rFonts w:ascii="Arial" w:hAnsi="Arial" w:cs="Arial"/>
          <w:lang w:val="es-MX"/>
        </w:rPr>
        <w:t>Hostettamann</w:t>
      </w:r>
      <w:proofErr w:type="spellEnd"/>
      <w:r w:rsidRPr="00663F88">
        <w:rPr>
          <w:rFonts w:ascii="Arial" w:hAnsi="Arial" w:cs="Arial"/>
          <w:lang w:val="es-MX"/>
        </w:rPr>
        <w:t xml:space="preserve"> &amp; </w:t>
      </w:r>
      <w:proofErr w:type="spellStart"/>
      <w:r w:rsidRPr="00663F88">
        <w:rPr>
          <w:rFonts w:ascii="Arial" w:hAnsi="Arial" w:cs="Arial"/>
          <w:lang w:val="es-MX"/>
        </w:rPr>
        <w:t>Marston</w:t>
      </w:r>
      <w:proofErr w:type="spellEnd"/>
      <w:r w:rsidRPr="00663F88">
        <w:rPr>
          <w:rFonts w:ascii="Arial" w:hAnsi="Arial" w:cs="Arial"/>
          <w:lang w:val="es-MX"/>
        </w:rPr>
        <w:t>, 1995</w:t>
      </w:r>
      <w:r w:rsidRPr="00663F88">
        <w:rPr>
          <w:rFonts w:ascii="Arial" w:hAnsi="Arial" w:cs="Arial"/>
          <w:bCs/>
          <w:lang w:val="es-MX"/>
        </w:rPr>
        <w:t>.</w:t>
      </w:r>
    </w:p>
    <w:p w:rsidR="004732A7" w:rsidRPr="00BF3485" w:rsidRDefault="004732A7" w:rsidP="006A70BD">
      <w:pPr>
        <w:pStyle w:val="Prrafodelista"/>
        <w:numPr>
          <w:ilvl w:val="2"/>
          <w:numId w:val="39"/>
        </w:numPr>
        <w:spacing w:line="360" w:lineRule="auto"/>
        <w:rPr>
          <w:rFonts w:ascii="Arial" w:hAnsi="Arial" w:cs="Arial"/>
          <w:b/>
          <w:bCs/>
          <w:sz w:val="22"/>
        </w:rPr>
      </w:pPr>
      <w:bookmarkStart w:id="82" w:name="_Toc25632421"/>
      <w:bookmarkStart w:id="83" w:name="_Toc37262739"/>
      <w:bookmarkStart w:id="84" w:name="_Toc76427314"/>
      <w:bookmarkStart w:id="85" w:name="_Toc76428095"/>
      <w:bookmarkStart w:id="86" w:name="_Toc76428663"/>
      <w:bookmarkStart w:id="87" w:name="_Toc77427878"/>
      <w:bookmarkStart w:id="88" w:name="_Toc77428167"/>
      <w:bookmarkStart w:id="89" w:name="_Toc77430379"/>
      <w:bookmarkStart w:id="90" w:name="_Toc81157426"/>
      <w:r w:rsidRPr="00BF3485">
        <w:rPr>
          <w:rFonts w:ascii="Arial" w:hAnsi="Arial" w:cs="Arial"/>
          <w:b/>
          <w:bCs/>
          <w:sz w:val="22"/>
        </w:rPr>
        <w:t>Saponinas triterpenicas</w:t>
      </w:r>
      <w:bookmarkEnd w:id="82"/>
      <w:bookmarkEnd w:id="83"/>
      <w:bookmarkEnd w:id="84"/>
      <w:bookmarkEnd w:id="85"/>
      <w:bookmarkEnd w:id="86"/>
      <w:bookmarkEnd w:id="87"/>
      <w:bookmarkEnd w:id="88"/>
      <w:bookmarkEnd w:id="89"/>
      <w:bookmarkEnd w:id="90"/>
    </w:p>
    <w:p w:rsidR="004732A7" w:rsidRPr="00663F88" w:rsidRDefault="004732A7" w:rsidP="00BA5140">
      <w:pPr>
        <w:spacing w:after="0" w:line="360" w:lineRule="auto"/>
        <w:jc w:val="both"/>
        <w:rPr>
          <w:rFonts w:ascii="Arial" w:hAnsi="Arial" w:cs="Arial"/>
          <w:lang w:val="es-MX"/>
        </w:rPr>
      </w:pPr>
      <w:r w:rsidRPr="00663F88">
        <w:rPr>
          <w:rFonts w:ascii="Arial" w:hAnsi="Arial" w:cs="Arial"/>
          <w:lang w:val="es-MX"/>
        </w:rPr>
        <w:lastRenderedPageBreak/>
        <w:t>Las saponinas triterpénicas están caracterizadas por tener como sapogenina un triterpeno pentacíclico y se dividen en tres grupos principales dependiendo del tipo de esqueleto: Oleanano, que presentan un esqueleto β–amirin, con dos grupos metilo en el carbono C–20; Ursanos, que presentan un esqueleto α–amirin con un metilo en el carbono C–20 y otro en el carbono C–19 y Lupanos, que presentan un esqueleto tipo Lupeol que difiere de los otros dos en la estereoquímica trans entre los anillos D/E, además que el anillo E es pentacíclico y no hexagonal como en los otros casos (</w:t>
      </w:r>
      <w:proofErr w:type="spellStart"/>
      <w:r w:rsidRPr="00663F88">
        <w:rPr>
          <w:rFonts w:ascii="Arial" w:hAnsi="Arial" w:cs="Arial"/>
          <w:lang w:val="es-MX"/>
        </w:rPr>
        <w:t>Connolly</w:t>
      </w:r>
      <w:proofErr w:type="spellEnd"/>
      <w:r w:rsidRPr="00663F88">
        <w:rPr>
          <w:rFonts w:ascii="Arial" w:hAnsi="Arial" w:cs="Arial"/>
          <w:lang w:val="es-MX"/>
        </w:rPr>
        <w:t>, 1989). Las saponinas del tipo β–amirin (oleananos) y α–amirin (ursanos) presentan una estereoquímica en los anillos A/B, B/C y C/D trans; y entre D/E cis (</w:t>
      </w:r>
      <w:proofErr w:type="spellStart"/>
      <w:r w:rsidRPr="00663F88">
        <w:rPr>
          <w:rFonts w:ascii="Arial" w:hAnsi="Arial" w:cs="Arial"/>
          <w:lang w:val="es-MX"/>
        </w:rPr>
        <w:t>Simões</w:t>
      </w:r>
      <w:proofErr w:type="spellEnd"/>
      <w:r w:rsidRPr="00663F88">
        <w:rPr>
          <w:rFonts w:ascii="Arial" w:hAnsi="Arial" w:cs="Arial"/>
          <w:lang w:val="es-MX"/>
        </w:rPr>
        <w:t>, 2001).</w:t>
      </w:r>
    </w:p>
    <w:p w:rsidR="00663A14" w:rsidRDefault="004732A7" w:rsidP="00663A14">
      <w:pPr>
        <w:spacing w:after="0" w:line="360" w:lineRule="auto"/>
        <w:jc w:val="center"/>
        <w:rPr>
          <w:rFonts w:ascii="Arial" w:hAnsi="Arial" w:cs="Arial"/>
          <w:lang w:val="es-MX"/>
        </w:rPr>
      </w:pPr>
      <w:r w:rsidRPr="00663F88">
        <w:rPr>
          <w:rFonts w:ascii="Arial" w:hAnsi="Arial" w:cs="Arial"/>
          <w:noProof/>
        </w:rPr>
        <w:drawing>
          <wp:inline distT="0" distB="0" distL="0" distR="0" wp14:anchorId="4C9162B4" wp14:editId="00847600">
            <wp:extent cx="4060800" cy="1309465"/>
            <wp:effectExtent l="0" t="0" r="0" b="0"/>
            <wp:docPr id="1361" name="Imagen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b="11767"/>
                    <a:stretch/>
                  </pic:blipFill>
                  <pic:spPr bwMode="auto">
                    <a:xfrm>
                      <a:off x="0" y="0"/>
                      <a:ext cx="4106411" cy="1324173"/>
                    </a:xfrm>
                    <a:prstGeom prst="rect">
                      <a:avLst/>
                    </a:prstGeom>
                    <a:noFill/>
                    <a:ln>
                      <a:noFill/>
                    </a:ln>
                    <a:extLst>
                      <a:ext uri="{53640926-AAD7-44D8-BBD7-CCE9431645EC}">
                        <a14:shadowObscured xmlns:a14="http://schemas.microsoft.com/office/drawing/2010/main"/>
                      </a:ext>
                    </a:extLst>
                  </pic:spPr>
                </pic:pic>
              </a:graphicData>
            </a:graphic>
          </wp:inline>
        </w:drawing>
      </w:r>
    </w:p>
    <w:p w:rsidR="004732A7" w:rsidRPr="00BF3485" w:rsidRDefault="005C38ED" w:rsidP="00663A14">
      <w:pPr>
        <w:spacing w:after="0" w:line="360" w:lineRule="auto"/>
        <w:jc w:val="center"/>
        <w:rPr>
          <w:rFonts w:ascii="Arial" w:hAnsi="Arial" w:cs="Arial"/>
          <w:sz w:val="20"/>
          <w:lang w:val="es-MX"/>
        </w:rPr>
      </w:pPr>
      <w:r w:rsidRPr="00BF3485">
        <w:rPr>
          <w:rFonts w:ascii="Arial" w:hAnsi="Arial" w:cs="Arial"/>
          <w:b/>
          <w:sz w:val="20"/>
          <w:lang w:val="es-MX"/>
        </w:rPr>
        <w:t xml:space="preserve">β-Amirin tipo Oleanano  </w:t>
      </w:r>
      <w:r w:rsidR="007038A4">
        <w:rPr>
          <w:rFonts w:ascii="Arial" w:hAnsi="Arial" w:cs="Arial"/>
          <w:b/>
          <w:sz w:val="20"/>
          <w:lang w:val="es-MX"/>
        </w:rPr>
        <w:t xml:space="preserve">    </w:t>
      </w:r>
      <w:r w:rsidR="004732A7" w:rsidRPr="00BF3485">
        <w:rPr>
          <w:rFonts w:ascii="Arial" w:hAnsi="Arial" w:cs="Arial"/>
          <w:b/>
          <w:sz w:val="20"/>
          <w:lang w:val="es-MX"/>
        </w:rPr>
        <w:t>α-Amirin tipo</w:t>
      </w:r>
      <w:r w:rsidR="007038A4">
        <w:rPr>
          <w:rFonts w:ascii="Arial" w:hAnsi="Arial" w:cs="Arial"/>
          <w:b/>
          <w:sz w:val="20"/>
          <w:lang w:val="es-MX"/>
        </w:rPr>
        <w:t xml:space="preserve"> Ursano </w:t>
      </w:r>
      <w:r w:rsidRPr="00BF3485">
        <w:rPr>
          <w:rFonts w:ascii="Arial" w:hAnsi="Arial" w:cs="Arial"/>
          <w:b/>
          <w:sz w:val="20"/>
          <w:lang w:val="es-MX"/>
        </w:rPr>
        <w:t xml:space="preserve"> </w:t>
      </w:r>
      <w:r w:rsidR="004732A7" w:rsidRPr="00BF3485">
        <w:rPr>
          <w:rFonts w:ascii="Arial" w:hAnsi="Arial" w:cs="Arial"/>
          <w:b/>
          <w:sz w:val="20"/>
          <w:lang w:val="es-MX"/>
        </w:rPr>
        <w:t xml:space="preserve">   Lupeol tipo lupano</w:t>
      </w:r>
    </w:p>
    <w:p w:rsidR="004732A7" w:rsidRPr="00663F88" w:rsidRDefault="004732A7" w:rsidP="00663A14">
      <w:pPr>
        <w:spacing w:after="0" w:line="360" w:lineRule="auto"/>
        <w:jc w:val="center"/>
        <w:rPr>
          <w:rFonts w:ascii="Arial" w:hAnsi="Arial" w:cs="Arial"/>
          <w:lang w:val="es-MX"/>
        </w:rPr>
      </w:pPr>
      <w:bookmarkStart w:id="91" w:name="_Toc77767809"/>
      <w:bookmarkStart w:id="92" w:name="_Toc25636953"/>
      <w:r w:rsidRPr="00663F88">
        <w:rPr>
          <w:rFonts w:ascii="Arial" w:hAnsi="Arial" w:cs="Arial"/>
          <w:b/>
          <w:lang w:val="es-MX"/>
        </w:rPr>
        <w:t xml:space="preserve">Figura </w:t>
      </w:r>
      <w:r w:rsidRPr="00663F88">
        <w:rPr>
          <w:rFonts w:ascii="Arial" w:hAnsi="Arial" w:cs="Arial"/>
          <w:b/>
          <w:lang w:val="es-MX"/>
        </w:rPr>
        <w:fldChar w:fldCharType="begin"/>
      </w:r>
      <w:r w:rsidRPr="00663F88">
        <w:rPr>
          <w:rFonts w:ascii="Arial" w:hAnsi="Arial" w:cs="Arial"/>
          <w:b/>
          <w:lang w:val="es-MX"/>
        </w:rPr>
        <w:instrText xml:space="preserve"> SEQ Figura \* ARABIC </w:instrText>
      </w:r>
      <w:r w:rsidRPr="00663F88">
        <w:rPr>
          <w:rFonts w:ascii="Arial" w:hAnsi="Arial" w:cs="Arial"/>
          <w:b/>
          <w:lang w:val="es-MX"/>
        </w:rPr>
        <w:fldChar w:fldCharType="separate"/>
      </w:r>
      <w:r w:rsidR="00BD4B72">
        <w:rPr>
          <w:rFonts w:ascii="Arial" w:hAnsi="Arial" w:cs="Arial"/>
          <w:b/>
          <w:noProof/>
          <w:lang w:val="es-MX"/>
        </w:rPr>
        <w:t>6</w:t>
      </w:r>
      <w:r w:rsidRPr="00663F88">
        <w:rPr>
          <w:rFonts w:ascii="Arial" w:hAnsi="Arial" w:cs="Arial"/>
          <w:lang w:val="es-ES"/>
        </w:rPr>
        <w:fldChar w:fldCharType="end"/>
      </w:r>
      <w:r w:rsidRPr="00663F88">
        <w:rPr>
          <w:rFonts w:ascii="Arial" w:hAnsi="Arial" w:cs="Arial"/>
          <w:b/>
          <w:lang w:val="es-MX"/>
        </w:rPr>
        <w:t xml:space="preserve">. </w:t>
      </w:r>
      <w:r w:rsidRPr="00663F88">
        <w:rPr>
          <w:rFonts w:ascii="Arial" w:hAnsi="Arial" w:cs="Arial"/>
          <w:lang w:val="es-MX"/>
        </w:rPr>
        <w:t>Estructuras de triterpenos pentacíclicos.</w:t>
      </w:r>
      <w:bookmarkEnd w:id="91"/>
    </w:p>
    <w:p w:rsidR="004732A7" w:rsidRPr="00663F88" w:rsidRDefault="004732A7" w:rsidP="00663A14">
      <w:pPr>
        <w:spacing w:line="360" w:lineRule="auto"/>
        <w:jc w:val="center"/>
        <w:rPr>
          <w:rFonts w:ascii="Arial" w:hAnsi="Arial" w:cs="Arial"/>
          <w:lang w:val="es-MX"/>
        </w:rPr>
      </w:pPr>
      <w:r w:rsidRPr="00663F88">
        <w:rPr>
          <w:rFonts w:ascii="Arial" w:hAnsi="Arial" w:cs="Arial"/>
          <w:b/>
          <w:bCs/>
          <w:lang w:val="es-MX"/>
        </w:rPr>
        <w:t>Fuente:</w:t>
      </w:r>
      <w:r w:rsidRPr="00663F88">
        <w:rPr>
          <w:rFonts w:ascii="Arial" w:hAnsi="Arial" w:cs="Arial"/>
          <w:bCs/>
          <w:lang w:val="es-MX"/>
        </w:rPr>
        <w:t xml:space="preserve"> </w:t>
      </w:r>
      <w:r w:rsidRPr="00663F88">
        <w:rPr>
          <w:rFonts w:ascii="Arial" w:hAnsi="Arial" w:cs="Arial"/>
          <w:lang w:val="es-MX"/>
        </w:rPr>
        <w:t>Flores, 2013</w:t>
      </w:r>
      <w:r w:rsidRPr="00663F88">
        <w:rPr>
          <w:rFonts w:ascii="Arial" w:hAnsi="Arial" w:cs="Arial"/>
          <w:bCs/>
          <w:lang w:val="es-MX"/>
        </w:rPr>
        <w:t>.</w:t>
      </w:r>
    </w:p>
    <w:bookmarkEnd w:id="92"/>
    <w:p w:rsidR="004732A7" w:rsidRPr="001B745A" w:rsidRDefault="004732A7" w:rsidP="004732A7">
      <w:pPr>
        <w:spacing w:line="360" w:lineRule="auto"/>
        <w:jc w:val="both"/>
        <w:rPr>
          <w:rFonts w:ascii="Arial" w:hAnsi="Arial" w:cs="Arial"/>
          <w:bCs/>
          <w:lang w:val="es-MX"/>
        </w:rPr>
      </w:pPr>
      <w:r w:rsidRPr="001B745A">
        <w:rPr>
          <w:rFonts w:ascii="Arial" w:hAnsi="Arial" w:cs="Arial"/>
          <w:lang w:val="es-MX"/>
        </w:rPr>
        <w:t xml:space="preserve">Las saponinas triterpénicas tienen en común la unión de una o más cadenas de azúcar en diferentes posiciones de la aglicona y </w:t>
      </w:r>
      <w:r w:rsidRPr="001B745A">
        <w:rPr>
          <w:rFonts w:ascii="Arial" w:hAnsi="Arial" w:cs="Arial"/>
          <w:bCs/>
          <w:lang w:val="es-MX"/>
        </w:rPr>
        <w:t>de acuerdo con el número de sustituciones, se pueden encontrar agliconas mono, di o triglicosiladas, También denominadas mono, di o tridesmosídicas.</w:t>
      </w:r>
    </w:p>
    <w:p w:rsidR="004732A7" w:rsidRPr="001B745A" w:rsidRDefault="004732A7" w:rsidP="005A4EE3">
      <w:pPr>
        <w:spacing w:line="360" w:lineRule="auto"/>
        <w:jc w:val="both"/>
        <w:rPr>
          <w:rFonts w:ascii="Arial" w:hAnsi="Arial" w:cs="Arial"/>
          <w:bCs/>
          <w:lang w:val="es-MX"/>
        </w:rPr>
      </w:pPr>
      <w:r w:rsidRPr="001B745A">
        <w:rPr>
          <w:rFonts w:ascii="Arial" w:hAnsi="Arial" w:cs="Arial"/>
          <w:bCs/>
          <w:lang w:val="es-MX"/>
        </w:rPr>
        <w:t>Las monodesmosídicas tienen un oligosacárido unido al C-3; las bidesmosídicas tienen dos cadenas de carbohidratos, uno de ellos unido mediante un enlace éter al C-3, y el otro unido a través de un enlace éster al C-28, en el caso de las saponinas triterpénicas; y las tridesmosídicas que contienen tres cadenas de azúcares. Los oligosacáridos enlazados principalmente son pentosas, hexosas o ácidos urónicos</w:t>
      </w:r>
      <w:r w:rsidRPr="001B745A">
        <w:rPr>
          <w:rFonts w:ascii="Arial" w:hAnsi="Arial" w:cs="Arial"/>
          <w:lang w:val="es-MX"/>
        </w:rPr>
        <w:t xml:space="preserve"> (</w:t>
      </w:r>
      <w:proofErr w:type="spellStart"/>
      <w:r w:rsidRPr="001B745A">
        <w:rPr>
          <w:rFonts w:ascii="Arial" w:hAnsi="Arial" w:cs="Arial"/>
          <w:lang w:val="es-MX"/>
        </w:rPr>
        <w:t>Güçlü-Üstündağ</w:t>
      </w:r>
      <w:proofErr w:type="spellEnd"/>
      <w:r w:rsidRPr="001B745A">
        <w:rPr>
          <w:rFonts w:ascii="Arial" w:hAnsi="Arial" w:cs="Arial"/>
          <w:lang w:val="es-MX"/>
        </w:rPr>
        <w:t>, 2007).</w:t>
      </w:r>
    </w:p>
    <w:p w:rsidR="004732A7" w:rsidRPr="001B745A" w:rsidRDefault="004732A7" w:rsidP="00682305">
      <w:pPr>
        <w:spacing w:after="0" w:line="360" w:lineRule="auto"/>
        <w:jc w:val="center"/>
        <w:rPr>
          <w:rFonts w:ascii="Arial" w:hAnsi="Arial" w:cs="Arial"/>
          <w:lang w:val="es-MX"/>
        </w:rPr>
      </w:pPr>
      <w:r w:rsidRPr="001B745A">
        <w:rPr>
          <w:rFonts w:ascii="Arial" w:hAnsi="Arial" w:cs="Arial"/>
          <w:noProof/>
        </w:rPr>
        <w:drawing>
          <wp:inline distT="0" distB="0" distL="0" distR="0" wp14:anchorId="74AF92F9" wp14:editId="0EA64469">
            <wp:extent cx="1706400" cy="793011"/>
            <wp:effectExtent l="0" t="0" r="8255" b="7620"/>
            <wp:docPr id="1348" name="Imagen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0846" cy="822961"/>
                    </a:xfrm>
                    <a:prstGeom prst="rect">
                      <a:avLst/>
                    </a:prstGeom>
                    <a:noFill/>
                    <a:ln>
                      <a:noFill/>
                    </a:ln>
                  </pic:spPr>
                </pic:pic>
              </a:graphicData>
            </a:graphic>
          </wp:inline>
        </w:drawing>
      </w:r>
    </w:p>
    <w:p w:rsidR="004732A7" w:rsidRPr="001B745A" w:rsidRDefault="004732A7" w:rsidP="00663A14">
      <w:pPr>
        <w:spacing w:after="0" w:line="360" w:lineRule="auto"/>
        <w:jc w:val="center"/>
        <w:rPr>
          <w:rFonts w:ascii="Arial" w:hAnsi="Arial" w:cs="Arial"/>
          <w:iCs/>
          <w:lang w:val="es-MX"/>
        </w:rPr>
      </w:pPr>
      <w:bookmarkStart w:id="93" w:name="_Toc77767810"/>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7</w:t>
      </w:r>
      <w:r w:rsidRPr="001B745A">
        <w:rPr>
          <w:rFonts w:ascii="Arial" w:hAnsi="Arial" w:cs="Arial"/>
          <w:lang w:val="es-ES"/>
        </w:rPr>
        <w:fldChar w:fldCharType="end"/>
      </w:r>
      <w:r w:rsidRPr="001B745A">
        <w:rPr>
          <w:rFonts w:ascii="Arial" w:hAnsi="Arial" w:cs="Arial"/>
          <w:iCs/>
          <w:lang w:val="es-MX"/>
        </w:rPr>
        <w:t>. Estructura de una saponina monoglicosilada: ácido 3-</w:t>
      </w:r>
      <w:bookmarkStart w:id="94" w:name="_Toc25636954"/>
      <w:r w:rsidRPr="001B745A">
        <w:rPr>
          <w:rFonts w:ascii="Arial" w:hAnsi="Arial" w:cs="Arial"/>
          <w:iCs/>
          <w:lang w:val="es-MX"/>
        </w:rPr>
        <w:t>O-β-D-glucopiranosil oleanólico.</w:t>
      </w:r>
      <w:bookmarkEnd w:id="93"/>
    </w:p>
    <w:p w:rsidR="004732A7" w:rsidRPr="001B745A" w:rsidRDefault="004732A7" w:rsidP="00663A14">
      <w:pPr>
        <w:spacing w:after="0" w:line="360" w:lineRule="auto"/>
        <w:jc w:val="center"/>
        <w:rPr>
          <w:rFonts w:ascii="Arial" w:hAnsi="Arial" w:cs="Arial"/>
          <w:iCs/>
          <w:lang w:val="es-MX"/>
        </w:rPr>
      </w:pPr>
      <w:r w:rsidRPr="001B745A">
        <w:rPr>
          <w:rFonts w:ascii="Arial" w:hAnsi="Arial" w:cs="Arial"/>
          <w:b/>
          <w:bCs/>
          <w:iCs/>
          <w:lang w:val="es-MX"/>
        </w:rPr>
        <w:t>Fuente:</w:t>
      </w:r>
      <w:bookmarkEnd w:id="94"/>
      <w:r w:rsidRPr="001B745A">
        <w:rPr>
          <w:rFonts w:ascii="Arial" w:hAnsi="Arial" w:cs="Arial"/>
          <w:iCs/>
          <w:lang w:val="es-MX"/>
        </w:rPr>
        <w:t xml:space="preserve"> </w:t>
      </w:r>
      <w:proofErr w:type="spellStart"/>
      <w:r w:rsidRPr="001B745A">
        <w:rPr>
          <w:rFonts w:ascii="Arial" w:hAnsi="Arial" w:cs="Arial"/>
          <w:iCs/>
          <w:lang w:val="es-MX"/>
        </w:rPr>
        <w:t>Kuljanabhagavad</w:t>
      </w:r>
      <w:proofErr w:type="spellEnd"/>
      <w:r w:rsidRPr="001B745A">
        <w:rPr>
          <w:rFonts w:ascii="Arial" w:hAnsi="Arial" w:cs="Arial"/>
          <w:iCs/>
          <w:lang w:val="es-MX"/>
        </w:rPr>
        <w:t xml:space="preserve"> et al.,2009</w:t>
      </w:r>
      <w:r w:rsidRPr="001B745A">
        <w:rPr>
          <w:rFonts w:ascii="Arial" w:hAnsi="Arial" w:cs="Arial"/>
          <w:bCs/>
          <w:iCs/>
          <w:lang w:val="es-MX"/>
        </w:rPr>
        <w:t>.</w:t>
      </w:r>
    </w:p>
    <w:p w:rsidR="004732A7" w:rsidRPr="001B745A" w:rsidRDefault="004732A7" w:rsidP="00606FDF">
      <w:pPr>
        <w:spacing w:after="0" w:line="360" w:lineRule="auto"/>
        <w:jc w:val="center"/>
        <w:rPr>
          <w:rFonts w:ascii="Arial" w:hAnsi="Arial" w:cs="Arial"/>
          <w:lang w:val="es-MX"/>
        </w:rPr>
      </w:pPr>
      <w:r w:rsidRPr="001B745A">
        <w:rPr>
          <w:rFonts w:ascii="Arial" w:hAnsi="Arial" w:cs="Arial"/>
          <w:noProof/>
        </w:rPr>
        <w:lastRenderedPageBreak/>
        <w:drawing>
          <wp:inline distT="0" distB="0" distL="0" distR="0" wp14:anchorId="1B9B2905" wp14:editId="2A815320">
            <wp:extent cx="3366393" cy="1196502"/>
            <wp:effectExtent l="0" t="0" r="5715" b="3810"/>
            <wp:docPr id="1357" name="Imagen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3779" cy="1209790"/>
                    </a:xfrm>
                    <a:prstGeom prst="rect">
                      <a:avLst/>
                    </a:prstGeom>
                    <a:noFill/>
                    <a:ln>
                      <a:noFill/>
                    </a:ln>
                  </pic:spPr>
                </pic:pic>
              </a:graphicData>
            </a:graphic>
          </wp:inline>
        </w:drawing>
      </w:r>
    </w:p>
    <w:p w:rsidR="004732A7" w:rsidRPr="001B745A" w:rsidRDefault="004732A7" w:rsidP="00663A14">
      <w:pPr>
        <w:spacing w:after="0" w:line="360" w:lineRule="auto"/>
        <w:jc w:val="center"/>
        <w:rPr>
          <w:rFonts w:ascii="Arial" w:hAnsi="Arial" w:cs="Arial"/>
          <w:iCs/>
          <w:lang w:val="es-MX"/>
        </w:rPr>
      </w:pPr>
      <w:bookmarkStart w:id="95" w:name="_Toc77767811"/>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8</w:t>
      </w:r>
      <w:r w:rsidRPr="001B745A">
        <w:rPr>
          <w:rFonts w:ascii="Arial" w:hAnsi="Arial" w:cs="Arial"/>
          <w:lang w:val="es-ES"/>
        </w:rPr>
        <w:fldChar w:fldCharType="end"/>
      </w:r>
      <w:r w:rsidRPr="001B745A">
        <w:rPr>
          <w:rFonts w:ascii="Arial" w:hAnsi="Arial" w:cs="Arial"/>
          <w:b/>
          <w:iCs/>
          <w:lang w:val="es-MX"/>
        </w:rPr>
        <w:t xml:space="preserve">. </w:t>
      </w:r>
      <w:r w:rsidRPr="001B745A">
        <w:rPr>
          <w:rFonts w:ascii="Arial" w:hAnsi="Arial" w:cs="Arial"/>
          <w:iCs/>
          <w:lang w:val="es-MX"/>
        </w:rPr>
        <w:t>Estructura de una saponina diglicosilada: 3-O-β-D-Glucopiranosil-(1→3)-α-L-</w:t>
      </w:r>
      <w:proofErr w:type="spellStart"/>
      <w:r w:rsidRPr="001B745A">
        <w:rPr>
          <w:rFonts w:ascii="Arial" w:hAnsi="Arial" w:cs="Arial"/>
          <w:iCs/>
          <w:lang w:val="es-MX"/>
        </w:rPr>
        <w:t>galactopiranosil</w:t>
      </w:r>
      <w:proofErr w:type="spellEnd"/>
      <w:r w:rsidRPr="001B745A">
        <w:rPr>
          <w:rFonts w:ascii="Arial" w:hAnsi="Arial" w:cs="Arial"/>
          <w:iCs/>
          <w:lang w:val="es-MX"/>
        </w:rPr>
        <w:t>-hederagenina 28-O-</w:t>
      </w:r>
      <w:bookmarkStart w:id="96" w:name="_Toc25636955"/>
      <w:r w:rsidRPr="001B745A">
        <w:rPr>
          <w:rFonts w:ascii="Arial" w:hAnsi="Arial" w:cs="Arial"/>
          <w:iCs/>
          <w:lang w:val="es-MX"/>
        </w:rPr>
        <w:t>β-D-glucopiranosil éster.</w:t>
      </w:r>
      <w:bookmarkEnd w:id="95"/>
    </w:p>
    <w:p w:rsidR="004732A7" w:rsidRPr="001B745A" w:rsidRDefault="004732A7" w:rsidP="00663A14">
      <w:pPr>
        <w:spacing w:line="360" w:lineRule="auto"/>
        <w:jc w:val="center"/>
        <w:rPr>
          <w:rFonts w:ascii="Arial" w:hAnsi="Arial" w:cs="Arial"/>
          <w:bCs/>
          <w:iCs/>
          <w:lang w:val="es-MX"/>
        </w:rPr>
      </w:pPr>
      <w:r w:rsidRPr="001B745A">
        <w:rPr>
          <w:rFonts w:ascii="Arial" w:hAnsi="Arial" w:cs="Arial"/>
          <w:b/>
          <w:bCs/>
          <w:iCs/>
          <w:lang w:val="es-MX"/>
        </w:rPr>
        <w:t>Fuente</w:t>
      </w:r>
      <w:r w:rsidRPr="001B745A">
        <w:rPr>
          <w:rFonts w:ascii="Arial" w:hAnsi="Arial" w:cs="Arial"/>
          <w:bCs/>
          <w:iCs/>
          <w:lang w:val="es-MX"/>
        </w:rPr>
        <w:t>:</w:t>
      </w:r>
      <w:bookmarkEnd w:id="96"/>
      <w:r w:rsidRPr="001B745A">
        <w:rPr>
          <w:rFonts w:ascii="Arial" w:hAnsi="Arial" w:cs="Arial"/>
          <w:bCs/>
          <w:iCs/>
          <w:lang w:val="es-MX"/>
        </w:rPr>
        <w:t xml:space="preserve"> </w:t>
      </w:r>
      <w:proofErr w:type="spellStart"/>
      <w:r w:rsidRPr="001B745A">
        <w:rPr>
          <w:rFonts w:ascii="Arial" w:hAnsi="Arial" w:cs="Arial"/>
          <w:iCs/>
          <w:lang w:val="es-MX"/>
        </w:rPr>
        <w:t>Kuljanabhagavad</w:t>
      </w:r>
      <w:proofErr w:type="spellEnd"/>
      <w:r w:rsidRPr="001B745A">
        <w:rPr>
          <w:rFonts w:ascii="Arial" w:hAnsi="Arial" w:cs="Arial"/>
          <w:iCs/>
          <w:lang w:val="es-MX"/>
        </w:rPr>
        <w:t xml:space="preserve"> et al., 2009</w:t>
      </w:r>
      <w:r w:rsidRPr="001B745A">
        <w:rPr>
          <w:rFonts w:ascii="Arial" w:hAnsi="Arial" w:cs="Arial"/>
          <w:bCs/>
          <w:iCs/>
          <w:lang w:val="es-MX"/>
        </w:rPr>
        <w:t>.</w:t>
      </w:r>
    </w:p>
    <w:p w:rsidR="004732A7" w:rsidRPr="001B745A" w:rsidRDefault="004732A7" w:rsidP="00663A14">
      <w:pPr>
        <w:spacing w:after="0" w:line="360" w:lineRule="auto"/>
        <w:jc w:val="center"/>
        <w:rPr>
          <w:rFonts w:ascii="Arial" w:hAnsi="Arial" w:cs="Arial"/>
          <w:lang w:val="es-MX"/>
        </w:rPr>
      </w:pPr>
      <w:r w:rsidRPr="001B745A">
        <w:rPr>
          <w:rFonts w:ascii="Arial" w:hAnsi="Arial" w:cs="Arial"/>
          <w:noProof/>
        </w:rPr>
        <w:drawing>
          <wp:inline distT="0" distB="0" distL="0" distR="0" wp14:anchorId="3E5EAFD8" wp14:editId="518CB44E">
            <wp:extent cx="3807838" cy="1871934"/>
            <wp:effectExtent l="0" t="0" r="2540" b="0"/>
            <wp:docPr id="1360" name="Imagen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697" cy="1895461"/>
                    </a:xfrm>
                    <a:prstGeom prst="rect">
                      <a:avLst/>
                    </a:prstGeom>
                    <a:noFill/>
                    <a:ln>
                      <a:noFill/>
                    </a:ln>
                  </pic:spPr>
                </pic:pic>
              </a:graphicData>
            </a:graphic>
          </wp:inline>
        </w:drawing>
      </w:r>
    </w:p>
    <w:p w:rsidR="004732A7" w:rsidRPr="001B745A" w:rsidRDefault="004732A7" w:rsidP="00663A14">
      <w:pPr>
        <w:spacing w:after="0" w:line="360" w:lineRule="auto"/>
        <w:jc w:val="center"/>
        <w:rPr>
          <w:rFonts w:ascii="Arial" w:hAnsi="Arial" w:cs="Arial"/>
          <w:iCs/>
          <w:lang w:val="es-MX"/>
        </w:rPr>
      </w:pPr>
      <w:bookmarkStart w:id="97" w:name="_Toc77767812"/>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9</w:t>
      </w:r>
      <w:r w:rsidRPr="001B745A">
        <w:rPr>
          <w:rFonts w:ascii="Arial" w:hAnsi="Arial" w:cs="Arial"/>
          <w:lang w:val="es-ES"/>
        </w:rPr>
        <w:fldChar w:fldCharType="end"/>
      </w:r>
      <w:r w:rsidRPr="001B745A">
        <w:rPr>
          <w:rFonts w:ascii="Arial" w:hAnsi="Arial" w:cs="Arial"/>
          <w:b/>
          <w:iCs/>
          <w:lang w:val="es-MX"/>
        </w:rPr>
        <w:t xml:space="preserve">. </w:t>
      </w:r>
      <w:r w:rsidRPr="001B745A">
        <w:rPr>
          <w:rFonts w:ascii="Arial" w:hAnsi="Arial" w:cs="Arial"/>
          <w:iCs/>
          <w:lang w:val="es-MX"/>
        </w:rPr>
        <w:t xml:space="preserve">Estructura de una saponina triglicosilada: ácido 3,23-bis[(O-β-D-glucopiranosil) </w:t>
      </w:r>
      <w:proofErr w:type="spellStart"/>
      <w:r w:rsidRPr="001B745A">
        <w:rPr>
          <w:rFonts w:ascii="Arial" w:hAnsi="Arial" w:cs="Arial"/>
          <w:iCs/>
          <w:lang w:val="es-MX"/>
        </w:rPr>
        <w:t>oxi</w:t>
      </w:r>
      <w:proofErr w:type="spellEnd"/>
      <w:r w:rsidRPr="001B745A">
        <w:rPr>
          <w:rFonts w:ascii="Arial" w:hAnsi="Arial" w:cs="Arial"/>
          <w:iCs/>
          <w:lang w:val="es-MX"/>
        </w:rPr>
        <w:t>] olean-12-en-28-oico-28-O-α-L-arabinopiranosi</w:t>
      </w:r>
      <w:bookmarkStart w:id="98" w:name="_Toc25636956"/>
      <w:r w:rsidRPr="001B745A">
        <w:rPr>
          <w:rFonts w:ascii="Arial" w:hAnsi="Arial" w:cs="Arial"/>
          <w:iCs/>
          <w:lang w:val="es-MX"/>
        </w:rPr>
        <w:t>l-(1→3)-β-D-glucopiranosiléster.</w:t>
      </w:r>
      <w:bookmarkEnd w:id="97"/>
    </w:p>
    <w:p w:rsidR="004732A7" w:rsidRPr="001B745A" w:rsidRDefault="004732A7" w:rsidP="00663A14">
      <w:pPr>
        <w:spacing w:line="360" w:lineRule="auto"/>
        <w:jc w:val="center"/>
        <w:rPr>
          <w:rFonts w:ascii="Arial" w:hAnsi="Arial" w:cs="Arial"/>
          <w:iCs/>
          <w:lang w:val="es-MX"/>
        </w:rPr>
      </w:pPr>
      <w:r w:rsidRPr="001B745A">
        <w:rPr>
          <w:rFonts w:ascii="Arial" w:hAnsi="Arial" w:cs="Arial"/>
          <w:b/>
          <w:bCs/>
          <w:iCs/>
          <w:lang w:val="es-MX"/>
        </w:rPr>
        <w:t>Fuente:</w:t>
      </w:r>
      <w:bookmarkEnd w:id="98"/>
      <w:r w:rsidRPr="001B745A">
        <w:rPr>
          <w:rFonts w:ascii="Arial" w:hAnsi="Arial" w:cs="Arial"/>
          <w:iCs/>
          <w:lang w:val="es-MX"/>
        </w:rPr>
        <w:t xml:space="preserve"> </w:t>
      </w:r>
      <w:proofErr w:type="spellStart"/>
      <w:r w:rsidRPr="001B745A">
        <w:rPr>
          <w:rFonts w:ascii="Arial" w:hAnsi="Arial" w:cs="Arial"/>
          <w:iCs/>
          <w:lang w:val="es-MX"/>
        </w:rPr>
        <w:t>Kuljanabhagavad</w:t>
      </w:r>
      <w:proofErr w:type="spellEnd"/>
      <w:r w:rsidRPr="001B745A">
        <w:rPr>
          <w:rFonts w:ascii="Arial" w:hAnsi="Arial" w:cs="Arial"/>
          <w:iCs/>
          <w:lang w:val="es-MX"/>
        </w:rPr>
        <w:t xml:space="preserve"> et al., 2009</w:t>
      </w:r>
      <w:r w:rsidRPr="001B745A">
        <w:rPr>
          <w:rFonts w:ascii="Arial" w:hAnsi="Arial" w:cs="Arial"/>
          <w:bCs/>
          <w:iCs/>
          <w:lang w:val="es-MX"/>
        </w:rPr>
        <w:t>.</w:t>
      </w:r>
    </w:p>
    <w:p w:rsidR="004732A7" w:rsidRPr="001B745A" w:rsidRDefault="004732A7" w:rsidP="006A70BD">
      <w:pPr>
        <w:pStyle w:val="Prrafodelista"/>
        <w:numPr>
          <w:ilvl w:val="1"/>
          <w:numId w:val="39"/>
        </w:numPr>
        <w:spacing w:line="360" w:lineRule="auto"/>
        <w:rPr>
          <w:rFonts w:ascii="Arial" w:hAnsi="Arial" w:cs="Arial"/>
          <w:b/>
          <w:bCs/>
          <w:sz w:val="22"/>
        </w:rPr>
      </w:pPr>
      <w:bookmarkStart w:id="99" w:name="_Toc76427315"/>
      <w:bookmarkStart w:id="100" w:name="_Toc76428096"/>
      <w:bookmarkStart w:id="101" w:name="_Toc76428664"/>
      <w:bookmarkStart w:id="102" w:name="_Toc77427879"/>
      <w:bookmarkStart w:id="103" w:name="_Toc77428168"/>
      <w:bookmarkStart w:id="104" w:name="_Toc77430380"/>
      <w:bookmarkStart w:id="105" w:name="_Toc81157427"/>
      <w:r w:rsidRPr="001B745A">
        <w:rPr>
          <w:rFonts w:ascii="Arial" w:hAnsi="Arial" w:cs="Arial"/>
          <w:b/>
          <w:bCs/>
          <w:sz w:val="22"/>
        </w:rPr>
        <w:t xml:space="preserve">Saponinas de la Quinua </w:t>
      </w:r>
      <w:r w:rsidRPr="001B745A">
        <w:rPr>
          <w:rFonts w:ascii="Arial" w:hAnsi="Arial" w:cs="Arial"/>
          <w:b/>
          <w:bCs/>
          <w:i/>
          <w:sz w:val="22"/>
        </w:rPr>
        <w:t>Chenopodium Quinoa</w:t>
      </w:r>
      <w:r w:rsidRPr="001B745A">
        <w:rPr>
          <w:rFonts w:ascii="Arial" w:hAnsi="Arial" w:cs="Arial"/>
          <w:b/>
          <w:bCs/>
          <w:sz w:val="22"/>
        </w:rPr>
        <w:t xml:space="preserve"> Willd</w:t>
      </w:r>
      <w:bookmarkEnd w:id="99"/>
      <w:bookmarkEnd w:id="100"/>
      <w:bookmarkEnd w:id="101"/>
      <w:bookmarkEnd w:id="102"/>
      <w:bookmarkEnd w:id="103"/>
      <w:bookmarkEnd w:id="104"/>
      <w:bookmarkEnd w:id="105"/>
    </w:p>
    <w:p w:rsidR="004732A7" w:rsidRPr="001B745A" w:rsidRDefault="004732A7" w:rsidP="004732A7">
      <w:pPr>
        <w:spacing w:line="360" w:lineRule="auto"/>
        <w:jc w:val="both"/>
        <w:rPr>
          <w:rFonts w:ascii="Arial" w:hAnsi="Arial" w:cs="Arial"/>
          <w:bCs/>
          <w:lang w:val="es-MX"/>
        </w:rPr>
      </w:pPr>
      <w:r w:rsidRPr="001B745A">
        <w:rPr>
          <w:rFonts w:ascii="Arial" w:hAnsi="Arial" w:cs="Arial"/>
          <w:bCs/>
          <w:lang w:val="es-MX"/>
        </w:rPr>
        <w:t>Las saponinas en la quinua son triterpenoides glicosilados, contienen un esqueleto pentacíclico C</w:t>
      </w:r>
      <w:r w:rsidRPr="001B745A">
        <w:rPr>
          <w:rFonts w:ascii="Arial" w:hAnsi="Arial" w:cs="Arial"/>
          <w:bCs/>
          <w:vertAlign w:val="subscript"/>
          <w:lang w:val="es-MX"/>
        </w:rPr>
        <w:t>30</w:t>
      </w:r>
      <w:r w:rsidRPr="001B745A">
        <w:rPr>
          <w:rFonts w:ascii="Arial" w:hAnsi="Arial" w:cs="Arial"/>
          <w:bCs/>
          <w:lang w:val="es-MX"/>
        </w:rPr>
        <w:t xml:space="preserve"> (sapogenina), según</w:t>
      </w:r>
      <w:r w:rsidR="00193F99" w:rsidRPr="001B745A">
        <w:rPr>
          <w:rFonts w:ascii="Arial" w:hAnsi="Arial" w:cs="Arial"/>
          <w:bCs/>
          <w:lang w:val="es-MX"/>
        </w:rPr>
        <w:t xml:space="preserve"> (</w:t>
      </w:r>
      <w:proofErr w:type="spellStart"/>
      <w:r w:rsidR="00193F99" w:rsidRPr="001B745A">
        <w:rPr>
          <w:rFonts w:ascii="Arial" w:hAnsi="Arial" w:cs="Arial"/>
          <w:bCs/>
          <w:lang w:val="es-MX"/>
        </w:rPr>
        <w:t>Madl</w:t>
      </w:r>
      <w:proofErr w:type="spellEnd"/>
      <w:r w:rsidR="00193F99" w:rsidRPr="001B745A">
        <w:rPr>
          <w:rFonts w:ascii="Arial" w:hAnsi="Arial" w:cs="Arial"/>
          <w:bCs/>
          <w:lang w:val="es-MX"/>
        </w:rPr>
        <w:t xml:space="preserve"> et al.,2006) se reporta </w:t>
      </w:r>
      <w:r w:rsidR="007038A4" w:rsidRPr="001B745A">
        <w:rPr>
          <w:rFonts w:ascii="Arial" w:hAnsi="Arial" w:cs="Arial"/>
          <w:bCs/>
          <w:lang w:val="es-MX"/>
        </w:rPr>
        <w:t xml:space="preserve">alrededor de 87 saponinas triterpénicas que comprenden 19 componentes informados y 68 nuevos, </w:t>
      </w:r>
      <w:r w:rsidR="00193F99" w:rsidRPr="001B745A">
        <w:rPr>
          <w:rFonts w:ascii="Arial" w:hAnsi="Arial" w:cs="Arial"/>
          <w:bCs/>
          <w:lang w:val="es-MX"/>
        </w:rPr>
        <w:t xml:space="preserve">empleando técnicas como GC/MS y Espectrometría de masas en tándem cromatográfica líquida a nano-escala </w:t>
      </w:r>
      <w:proofErr w:type="spellStart"/>
      <w:r w:rsidR="00193F99" w:rsidRPr="001B745A">
        <w:rPr>
          <w:rFonts w:ascii="Arial" w:hAnsi="Arial" w:cs="Arial"/>
          <w:bCs/>
          <w:lang w:val="es-MX"/>
        </w:rPr>
        <w:t>nLC</w:t>
      </w:r>
      <w:proofErr w:type="spellEnd"/>
      <w:r w:rsidR="00193F99" w:rsidRPr="001B745A">
        <w:rPr>
          <w:rFonts w:ascii="Arial" w:hAnsi="Arial" w:cs="Arial"/>
          <w:bCs/>
          <w:lang w:val="es-MX"/>
        </w:rPr>
        <w:t xml:space="preserve">–MS/MS, , asimismo </w:t>
      </w:r>
      <w:r w:rsidRPr="001B745A">
        <w:rPr>
          <w:rFonts w:ascii="Arial" w:hAnsi="Arial" w:cs="Arial"/>
          <w:lang w:val="es-MX"/>
        </w:rPr>
        <w:t>(Ahumada et al.,2016)</w:t>
      </w:r>
      <w:r w:rsidR="00193F99" w:rsidRPr="001B745A">
        <w:rPr>
          <w:rFonts w:ascii="Arial" w:hAnsi="Arial" w:cs="Arial"/>
          <w:bCs/>
          <w:lang w:val="es-MX"/>
        </w:rPr>
        <w:t xml:space="preserve"> </w:t>
      </w:r>
      <w:r w:rsidRPr="001B745A">
        <w:rPr>
          <w:rFonts w:ascii="Arial" w:hAnsi="Arial" w:cs="Arial"/>
          <w:bCs/>
          <w:lang w:val="es-MX"/>
        </w:rPr>
        <w:t xml:space="preserve">reporta </w:t>
      </w:r>
      <w:r w:rsidR="00193F99" w:rsidRPr="001B745A">
        <w:rPr>
          <w:rFonts w:ascii="Arial" w:hAnsi="Arial" w:cs="Arial"/>
          <w:bCs/>
          <w:lang w:val="es-MX"/>
        </w:rPr>
        <w:t xml:space="preserve">saponinas </w:t>
      </w:r>
      <w:r w:rsidRPr="001B745A">
        <w:rPr>
          <w:rFonts w:ascii="Arial" w:hAnsi="Arial" w:cs="Arial"/>
          <w:bCs/>
          <w:lang w:val="es-MX"/>
        </w:rPr>
        <w:t>triterpenicas distribuidas en todas las partes de la planta de quinua, tales como hojas, flores, frutos, semillas y la cascara de las semillas, y su concentración varia de 0,01% a 5% en base de peso seco.</w:t>
      </w:r>
    </w:p>
    <w:p w:rsidR="004732A7" w:rsidRPr="001B745A" w:rsidRDefault="004732A7" w:rsidP="00BA5140">
      <w:pPr>
        <w:spacing w:after="0" w:line="360" w:lineRule="auto"/>
        <w:jc w:val="both"/>
        <w:rPr>
          <w:rFonts w:ascii="Arial" w:hAnsi="Arial" w:cs="Arial"/>
          <w:bCs/>
          <w:lang w:val="es-MX"/>
        </w:rPr>
      </w:pPr>
      <w:r w:rsidRPr="001B745A">
        <w:rPr>
          <w:rFonts w:ascii="Arial" w:hAnsi="Arial" w:cs="Arial"/>
          <w:bCs/>
          <w:lang w:val="es-MX"/>
        </w:rPr>
        <w:t>En la capa externa del episperma de los granos de quinua se han podido identificar dos tipos principales de saponinas: Saponina A (β-D-glupiranosil-[β-D-glucopiranosil-(1→3)-α-L-arabino-piranosil-(1→3)]-3-β-23dihidroxil-12-eno-28-oato-metil ester) y la Saponina B (β-D-glupiranosil-[β-D-glucopiranosil-(1→3)-α-Larabino-piranosil-(1→3)]-3-β-23-dihidroxilolcan-12-eno-28-oato).</w:t>
      </w:r>
    </w:p>
    <w:p w:rsidR="004732A7" w:rsidRPr="001B745A" w:rsidRDefault="004732A7" w:rsidP="00663A14">
      <w:pPr>
        <w:spacing w:after="0" w:line="360" w:lineRule="auto"/>
        <w:jc w:val="center"/>
        <w:rPr>
          <w:rFonts w:ascii="Arial" w:hAnsi="Arial" w:cs="Arial"/>
          <w:lang w:val="es-MX"/>
        </w:rPr>
      </w:pPr>
      <w:r w:rsidRPr="001B745A">
        <w:rPr>
          <w:rFonts w:ascii="Arial" w:hAnsi="Arial" w:cs="Arial"/>
          <w:noProof/>
        </w:rPr>
        <w:lastRenderedPageBreak/>
        <w:drawing>
          <wp:inline distT="0" distB="0" distL="0" distR="0" wp14:anchorId="1DEDEF14" wp14:editId="4BF98478">
            <wp:extent cx="3333600" cy="1174776"/>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603" cy="1192750"/>
                    </a:xfrm>
                    <a:prstGeom prst="rect">
                      <a:avLst/>
                    </a:prstGeom>
                    <a:noFill/>
                    <a:ln>
                      <a:noFill/>
                    </a:ln>
                  </pic:spPr>
                </pic:pic>
              </a:graphicData>
            </a:graphic>
          </wp:inline>
        </w:drawing>
      </w:r>
    </w:p>
    <w:p w:rsidR="004732A7" w:rsidRPr="001B745A" w:rsidRDefault="004732A7" w:rsidP="00663A14">
      <w:pPr>
        <w:spacing w:after="0" w:line="360" w:lineRule="auto"/>
        <w:jc w:val="both"/>
        <w:rPr>
          <w:rFonts w:ascii="Arial" w:hAnsi="Arial" w:cs="Arial"/>
          <w:iCs/>
          <w:lang w:val="es-MX"/>
        </w:rPr>
      </w:pPr>
      <w:bookmarkStart w:id="106" w:name="_Toc77767813"/>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10</w:t>
      </w:r>
      <w:r w:rsidRPr="001B745A">
        <w:rPr>
          <w:rFonts w:ascii="Arial" w:hAnsi="Arial" w:cs="Arial"/>
          <w:lang w:val="es-ES"/>
        </w:rPr>
        <w:fldChar w:fldCharType="end"/>
      </w:r>
      <w:r w:rsidRPr="001B745A">
        <w:rPr>
          <w:rFonts w:ascii="Arial" w:hAnsi="Arial" w:cs="Arial"/>
          <w:b/>
          <w:iCs/>
          <w:lang w:val="es-MX"/>
        </w:rPr>
        <w:t xml:space="preserve">. </w:t>
      </w:r>
      <w:r w:rsidRPr="001B745A">
        <w:rPr>
          <w:rFonts w:ascii="Arial" w:hAnsi="Arial" w:cs="Arial"/>
          <w:iCs/>
          <w:lang w:val="es-MX"/>
        </w:rPr>
        <w:t>Estructuras de las principales saponinas de la quinua (Chenopodium quinoa Willd.) (A) Saponina A y (B) Saponina B, R</w:t>
      </w:r>
      <w:r w:rsidRPr="001B745A">
        <w:rPr>
          <w:rFonts w:ascii="Arial" w:hAnsi="Arial" w:cs="Arial"/>
          <w:iCs/>
          <w:vertAlign w:val="subscript"/>
          <w:lang w:val="es-MX"/>
        </w:rPr>
        <w:t>1</w:t>
      </w:r>
      <w:r w:rsidRPr="001B745A">
        <w:rPr>
          <w:rFonts w:ascii="Arial" w:hAnsi="Arial" w:cs="Arial"/>
          <w:iCs/>
          <w:lang w:val="es-MX"/>
        </w:rPr>
        <w:t>=glucosa–arabinosa, R</w:t>
      </w:r>
      <w:r w:rsidRPr="001B745A">
        <w:rPr>
          <w:rFonts w:ascii="Arial" w:hAnsi="Arial" w:cs="Arial"/>
          <w:iCs/>
          <w:vertAlign w:val="subscript"/>
          <w:lang w:val="es-MX"/>
        </w:rPr>
        <w:t>2</w:t>
      </w:r>
      <w:r w:rsidRPr="001B745A">
        <w:rPr>
          <w:rFonts w:ascii="Arial" w:hAnsi="Arial" w:cs="Arial"/>
          <w:iCs/>
          <w:lang w:val="es-MX"/>
        </w:rPr>
        <w:t>= glucosa, R</w:t>
      </w:r>
      <w:r w:rsidRPr="001B745A">
        <w:rPr>
          <w:rFonts w:ascii="Arial" w:hAnsi="Arial" w:cs="Arial"/>
          <w:iCs/>
          <w:vertAlign w:val="subscript"/>
          <w:lang w:val="es-MX"/>
        </w:rPr>
        <w:t>3</w:t>
      </w:r>
      <w:r w:rsidRPr="001B745A">
        <w:rPr>
          <w:rFonts w:ascii="Arial" w:hAnsi="Arial" w:cs="Arial"/>
          <w:iCs/>
          <w:lang w:val="es-MX"/>
        </w:rPr>
        <w:t>=OH y R</w:t>
      </w:r>
      <w:r w:rsidRPr="001B745A">
        <w:rPr>
          <w:rFonts w:ascii="Arial" w:hAnsi="Arial" w:cs="Arial"/>
          <w:iCs/>
          <w:vertAlign w:val="subscript"/>
          <w:lang w:val="es-MX"/>
        </w:rPr>
        <w:t>4</w:t>
      </w:r>
      <w:r w:rsidRPr="001B745A">
        <w:rPr>
          <w:rFonts w:ascii="Arial" w:hAnsi="Arial" w:cs="Arial"/>
          <w:iCs/>
          <w:lang w:val="es-MX"/>
        </w:rPr>
        <w:t>=COOCH</w:t>
      </w:r>
      <w:r w:rsidRPr="001B745A">
        <w:rPr>
          <w:rFonts w:ascii="Arial" w:hAnsi="Arial" w:cs="Arial"/>
          <w:iCs/>
          <w:vertAlign w:val="subscript"/>
          <w:lang w:val="es-MX"/>
        </w:rPr>
        <w:t>3</w:t>
      </w:r>
      <w:r w:rsidRPr="001B745A">
        <w:rPr>
          <w:rFonts w:ascii="Arial" w:hAnsi="Arial" w:cs="Arial"/>
          <w:iCs/>
          <w:lang w:val="es-MX"/>
        </w:rPr>
        <w:t>.</w:t>
      </w:r>
      <w:bookmarkEnd w:id="106"/>
    </w:p>
    <w:p w:rsidR="004732A7" w:rsidRPr="001B745A" w:rsidRDefault="004732A7" w:rsidP="00663A14">
      <w:pPr>
        <w:spacing w:line="360" w:lineRule="auto"/>
        <w:jc w:val="center"/>
        <w:rPr>
          <w:rFonts w:ascii="Arial" w:hAnsi="Arial" w:cs="Arial"/>
          <w:bCs/>
          <w:iCs/>
          <w:lang w:val="es-MX"/>
        </w:rPr>
      </w:pPr>
      <w:r w:rsidRPr="001B745A">
        <w:rPr>
          <w:rFonts w:ascii="Arial" w:hAnsi="Arial" w:cs="Arial"/>
          <w:b/>
          <w:bCs/>
          <w:iCs/>
          <w:lang w:val="es-MX"/>
        </w:rPr>
        <w:t xml:space="preserve">Fuente: </w:t>
      </w:r>
      <w:r w:rsidRPr="001B745A">
        <w:rPr>
          <w:rFonts w:ascii="Arial" w:hAnsi="Arial" w:cs="Arial"/>
          <w:iCs/>
          <w:lang w:val="es-MX"/>
        </w:rPr>
        <w:t>Ahumada et al., 2016.</w:t>
      </w:r>
    </w:p>
    <w:p w:rsidR="004732A7" w:rsidRPr="001B745A" w:rsidRDefault="004732A7" w:rsidP="004732A7">
      <w:pPr>
        <w:spacing w:line="360" w:lineRule="auto"/>
        <w:jc w:val="both"/>
        <w:rPr>
          <w:rFonts w:ascii="Arial" w:hAnsi="Arial" w:cs="Arial"/>
          <w:bCs/>
          <w:lang w:val="es-MX"/>
        </w:rPr>
      </w:pPr>
      <w:r w:rsidRPr="001B745A">
        <w:rPr>
          <w:rFonts w:ascii="Arial" w:hAnsi="Arial" w:cs="Arial"/>
          <w:bCs/>
          <w:lang w:val="es-MX"/>
        </w:rPr>
        <w:t xml:space="preserve">La concentración de saponinas en la quinua permite hacer una clasificación como dulce (contenido menor de 0,11% de saponinas) y amarga (más de 0,11% de saponinas) </w:t>
      </w:r>
      <w:r w:rsidRPr="001B745A">
        <w:rPr>
          <w:rFonts w:ascii="Arial" w:hAnsi="Arial" w:cs="Arial"/>
          <w:lang w:val="es-MX"/>
        </w:rPr>
        <w:t>(</w:t>
      </w:r>
      <w:proofErr w:type="spellStart"/>
      <w:r w:rsidRPr="001B745A">
        <w:rPr>
          <w:rFonts w:ascii="Arial" w:hAnsi="Arial" w:cs="Arial"/>
          <w:lang w:val="es-MX"/>
        </w:rPr>
        <w:t>Koziol</w:t>
      </w:r>
      <w:proofErr w:type="spellEnd"/>
      <w:r w:rsidRPr="001B745A">
        <w:rPr>
          <w:rFonts w:ascii="Arial" w:hAnsi="Arial" w:cs="Arial"/>
          <w:lang w:val="es-MX"/>
        </w:rPr>
        <w:t>, 1991)</w:t>
      </w:r>
      <w:r w:rsidRPr="001B745A">
        <w:rPr>
          <w:rFonts w:ascii="Arial" w:hAnsi="Arial" w:cs="Arial"/>
          <w:bCs/>
          <w:lang w:val="es-MX"/>
        </w:rPr>
        <w:t>.</w:t>
      </w:r>
    </w:p>
    <w:p w:rsidR="004732A7" w:rsidRPr="001B745A" w:rsidRDefault="004732A7" w:rsidP="004732A7">
      <w:pPr>
        <w:spacing w:line="360" w:lineRule="auto"/>
        <w:jc w:val="both"/>
        <w:rPr>
          <w:rFonts w:ascii="Arial" w:hAnsi="Arial" w:cs="Arial"/>
          <w:bCs/>
          <w:lang w:val="es-MX"/>
        </w:rPr>
      </w:pPr>
      <w:r w:rsidRPr="001B745A">
        <w:rPr>
          <w:rFonts w:ascii="Arial" w:hAnsi="Arial" w:cs="Arial"/>
          <w:bCs/>
          <w:lang w:val="es-MX"/>
        </w:rPr>
        <w:t xml:space="preserve">Debido a la amargura y toxicidad, la quinua debe ser tratado para reducir los niveles de saponinas mediante lavado, descascarillado y procesamiento térmico, en cuanto al consumo humano de quinua el nivel aceptable según la Norma Boliviana NB NA 0038 es de 0,00 a 0,12 % de saponinas </w:t>
      </w:r>
      <w:r w:rsidRPr="001B745A">
        <w:rPr>
          <w:rFonts w:ascii="Arial" w:hAnsi="Arial" w:cs="Arial"/>
          <w:lang w:val="es-MX"/>
        </w:rPr>
        <w:t>(NB NA 0038, 2007)</w:t>
      </w:r>
      <w:r w:rsidRPr="001B745A">
        <w:rPr>
          <w:rFonts w:ascii="Arial" w:hAnsi="Arial" w:cs="Arial"/>
          <w:bCs/>
          <w:lang w:val="es-MX"/>
        </w:rPr>
        <w:t>.</w:t>
      </w:r>
    </w:p>
    <w:p w:rsidR="004732A7" w:rsidRPr="001B745A" w:rsidRDefault="004732A7" w:rsidP="006A70BD">
      <w:pPr>
        <w:pStyle w:val="Prrafodelista"/>
        <w:numPr>
          <w:ilvl w:val="1"/>
          <w:numId w:val="39"/>
        </w:numPr>
        <w:spacing w:line="360" w:lineRule="auto"/>
        <w:rPr>
          <w:rFonts w:ascii="Arial" w:hAnsi="Arial" w:cs="Arial"/>
          <w:b/>
          <w:bCs/>
          <w:sz w:val="22"/>
        </w:rPr>
      </w:pPr>
      <w:bookmarkStart w:id="107" w:name="_Toc76427316"/>
      <w:bookmarkStart w:id="108" w:name="_Toc76428097"/>
      <w:bookmarkStart w:id="109" w:name="_Toc76428665"/>
      <w:bookmarkStart w:id="110" w:name="_Toc77427880"/>
      <w:bookmarkStart w:id="111" w:name="_Toc77428169"/>
      <w:bookmarkStart w:id="112" w:name="_Toc77430381"/>
      <w:bookmarkStart w:id="113" w:name="_Toc81157428"/>
      <w:r w:rsidRPr="001B745A">
        <w:rPr>
          <w:rFonts w:ascii="Arial" w:hAnsi="Arial" w:cs="Arial"/>
          <w:b/>
          <w:bCs/>
          <w:sz w:val="22"/>
        </w:rPr>
        <w:t>Hidrólisis de saponinas</w:t>
      </w:r>
      <w:bookmarkEnd w:id="107"/>
      <w:bookmarkEnd w:id="108"/>
      <w:bookmarkEnd w:id="109"/>
      <w:bookmarkEnd w:id="110"/>
      <w:bookmarkEnd w:id="111"/>
      <w:bookmarkEnd w:id="112"/>
      <w:bookmarkEnd w:id="113"/>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Las saponinas no resisten cambios de pH bruscos, pues provoca la ruptura del enlace O-glucosídicos liberando azúcares y sapogeninas, esta característica se aprovecha para la cuantificación y eludación de las saponinas (Ahumada et al., 2016).</w:t>
      </w:r>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En la reacción de hidrólisis de saponinas se puede emplear: ácidos (</w:t>
      </w:r>
      <m:oMath>
        <m:r>
          <m:rPr>
            <m:sty m:val="p"/>
          </m:rPr>
          <w:rPr>
            <w:rFonts w:ascii="Cambria Math" w:hAnsi="Cambria Math" w:cs="Arial"/>
            <w:lang w:val="es-MX"/>
          </w:rPr>
          <m:t xml:space="preserve">HCl, </m:t>
        </m:r>
        <m:sSub>
          <m:sSubPr>
            <m:ctrlPr>
              <w:rPr>
                <w:rFonts w:ascii="Cambria Math" w:hAnsi="Cambria Math" w:cs="Arial"/>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S</m:t>
        </m:r>
        <m:sSub>
          <m:sSubPr>
            <m:ctrlPr>
              <w:rPr>
                <w:rFonts w:ascii="Cambria Math" w:hAnsi="Cambria Math" w:cs="Arial"/>
                <w:lang w:val="es-MX"/>
              </w:rPr>
            </m:ctrlPr>
          </m:sSubPr>
          <m:e>
            <m:r>
              <m:rPr>
                <m:sty m:val="p"/>
              </m:rPr>
              <w:rPr>
                <w:rFonts w:ascii="Cambria Math" w:hAnsi="Cambria Math" w:cs="Arial"/>
                <w:lang w:val="es-MX"/>
              </w:rPr>
              <m:t>O</m:t>
            </m:r>
          </m:e>
          <m:sub>
            <m:r>
              <m:rPr>
                <m:sty m:val="p"/>
              </m:rPr>
              <w:rPr>
                <w:rFonts w:ascii="Cambria Math" w:hAnsi="Cambria Math" w:cs="Arial"/>
                <w:lang w:val="es-MX"/>
              </w:rPr>
              <m:t>4</m:t>
            </m:r>
          </m:sub>
        </m:sSub>
      </m:oMath>
      <w:r w:rsidRPr="001B745A">
        <w:rPr>
          <w:rFonts w:ascii="Arial" w:hAnsi="Arial" w:cs="Arial"/>
          <w:lang w:val="es-MX"/>
        </w:rPr>
        <w:t>), bases (NaOH, KOH) y enzimas (</w:t>
      </w:r>
      <w:proofErr w:type="spellStart"/>
      <w:r w:rsidRPr="001B745A">
        <w:rPr>
          <w:rFonts w:ascii="Arial" w:hAnsi="Arial" w:cs="Arial"/>
          <w:lang w:val="es-MX"/>
        </w:rPr>
        <w:t>Kuljanabhagavad</w:t>
      </w:r>
      <w:proofErr w:type="spellEnd"/>
      <w:r w:rsidRPr="001B745A">
        <w:rPr>
          <w:rFonts w:ascii="Arial" w:hAnsi="Arial" w:cs="Arial"/>
          <w:lang w:val="es-MX"/>
        </w:rPr>
        <w:t xml:space="preserve"> et al.,2009). El enlace eter entre el hidroxilo hemiacetal y el triterpeno se conoce como un enlace glicosidico, donde los constituyentes monosacáridos del oligosacárido tambien estan enlazados por enlaces eter.</w:t>
      </w:r>
    </w:p>
    <w:p w:rsidR="004732A7" w:rsidRPr="001B745A" w:rsidRDefault="004732A7" w:rsidP="00BA5140">
      <w:pPr>
        <w:spacing w:after="0" w:line="360" w:lineRule="auto"/>
        <w:jc w:val="both"/>
        <w:rPr>
          <w:rFonts w:ascii="Arial" w:hAnsi="Arial" w:cs="Arial"/>
          <w:lang w:val="es-MX"/>
        </w:rPr>
      </w:pPr>
      <w:r w:rsidRPr="001B745A">
        <w:rPr>
          <w:rFonts w:ascii="Arial" w:hAnsi="Arial" w:cs="Arial"/>
          <w:lang w:val="es-MX"/>
        </w:rPr>
        <w:t>La hidrólisis completa de un glicósido, el enlace glicósido se rompe para liberar los monosacáridos componentes y el resto de la aglicona (</w:t>
      </w:r>
      <w:proofErr w:type="spellStart"/>
      <w:r w:rsidRPr="001B745A">
        <w:rPr>
          <w:rFonts w:ascii="Arial" w:hAnsi="Arial" w:cs="Arial"/>
          <w:lang w:val="es-MX"/>
        </w:rPr>
        <w:t>Suxo</w:t>
      </w:r>
      <w:proofErr w:type="spellEnd"/>
      <w:r w:rsidRPr="001B745A">
        <w:rPr>
          <w:rFonts w:ascii="Arial" w:hAnsi="Arial" w:cs="Arial"/>
          <w:lang w:val="es-MX"/>
        </w:rPr>
        <w:t>, 2018), para la extracción de la aglicona se utiliza solventes de mediana polaridad como acetato de etilo y cloroformo.</w:t>
      </w:r>
    </w:p>
    <w:p w:rsidR="004732A7" w:rsidRPr="001B745A" w:rsidRDefault="004732A7" w:rsidP="00663A14">
      <w:pPr>
        <w:spacing w:after="0" w:line="360" w:lineRule="auto"/>
        <w:jc w:val="center"/>
        <w:rPr>
          <w:rFonts w:ascii="Arial" w:hAnsi="Arial" w:cs="Arial"/>
          <w:lang w:val="es-MX"/>
        </w:rPr>
      </w:pPr>
      <w:r w:rsidRPr="001B745A">
        <w:rPr>
          <w:rFonts w:ascii="Arial" w:hAnsi="Arial" w:cs="Arial"/>
          <w:noProof/>
        </w:rPr>
        <w:lastRenderedPageBreak/>
        <w:drawing>
          <wp:inline distT="0" distB="0" distL="0" distR="0" wp14:anchorId="3E5BBDE5" wp14:editId="6090CCE9">
            <wp:extent cx="3067200" cy="28662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1970" cy="2889352"/>
                    </a:xfrm>
                    <a:prstGeom prst="rect">
                      <a:avLst/>
                    </a:prstGeom>
                    <a:noFill/>
                    <a:ln>
                      <a:noFill/>
                    </a:ln>
                  </pic:spPr>
                </pic:pic>
              </a:graphicData>
            </a:graphic>
          </wp:inline>
        </w:drawing>
      </w:r>
    </w:p>
    <w:p w:rsidR="004732A7" w:rsidRPr="001B745A" w:rsidRDefault="004732A7" w:rsidP="00663A14">
      <w:pPr>
        <w:spacing w:after="0" w:line="360" w:lineRule="auto"/>
        <w:jc w:val="center"/>
        <w:rPr>
          <w:rFonts w:ascii="Arial" w:hAnsi="Arial" w:cs="Arial"/>
          <w:iCs/>
          <w:lang w:val="es-MX"/>
        </w:rPr>
      </w:pPr>
      <w:bookmarkStart w:id="114" w:name="_Toc77767814"/>
      <w:r w:rsidRPr="001B745A">
        <w:rPr>
          <w:rFonts w:ascii="Arial" w:hAnsi="Arial" w:cs="Arial"/>
          <w:b/>
          <w:iCs/>
          <w:lang w:val="es-MX"/>
        </w:rPr>
        <w:t xml:space="preserve">Figura </w:t>
      </w:r>
      <w:r w:rsidRPr="001B745A">
        <w:rPr>
          <w:rFonts w:ascii="Arial" w:hAnsi="Arial" w:cs="Arial"/>
          <w:b/>
          <w:iCs/>
          <w:lang w:val="es-MX"/>
        </w:rPr>
        <w:fldChar w:fldCharType="begin"/>
      </w:r>
      <w:r w:rsidRPr="001B745A">
        <w:rPr>
          <w:rFonts w:ascii="Arial" w:hAnsi="Arial" w:cs="Arial"/>
          <w:b/>
          <w:iCs/>
          <w:lang w:val="es-MX"/>
        </w:rPr>
        <w:instrText xml:space="preserve"> SEQ Figura \* ARABIC </w:instrText>
      </w:r>
      <w:r w:rsidRPr="001B745A">
        <w:rPr>
          <w:rFonts w:ascii="Arial" w:hAnsi="Arial" w:cs="Arial"/>
          <w:b/>
          <w:iCs/>
          <w:lang w:val="es-MX"/>
        </w:rPr>
        <w:fldChar w:fldCharType="separate"/>
      </w:r>
      <w:r w:rsidR="00BD4B72">
        <w:rPr>
          <w:rFonts w:ascii="Arial" w:hAnsi="Arial" w:cs="Arial"/>
          <w:b/>
          <w:iCs/>
          <w:noProof/>
          <w:lang w:val="es-MX"/>
        </w:rPr>
        <w:t>11</w:t>
      </w:r>
      <w:r w:rsidRPr="001B745A">
        <w:rPr>
          <w:rFonts w:ascii="Arial" w:hAnsi="Arial" w:cs="Arial"/>
          <w:lang w:val="es-ES"/>
        </w:rPr>
        <w:fldChar w:fldCharType="end"/>
      </w:r>
      <w:r w:rsidRPr="001B745A">
        <w:rPr>
          <w:rFonts w:ascii="Arial" w:hAnsi="Arial" w:cs="Arial"/>
          <w:b/>
          <w:iCs/>
          <w:lang w:val="es-MX"/>
        </w:rPr>
        <w:t xml:space="preserve">. </w:t>
      </w:r>
      <w:r w:rsidRPr="001B745A">
        <w:rPr>
          <w:rFonts w:ascii="Arial" w:hAnsi="Arial" w:cs="Arial"/>
          <w:iCs/>
          <w:lang w:val="es-MX"/>
        </w:rPr>
        <w:t>Reacción de hidrólisis ácida en las saponinas de la quinua.</w:t>
      </w:r>
      <w:bookmarkEnd w:id="114"/>
    </w:p>
    <w:p w:rsidR="004732A7" w:rsidRPr="001B745A" w:rsidRDefault="004732A7" w:rsidP="00663A14">
      <w:pPr>
        <w:spacing w:line="360" w:lineRule="auto"/>
        <w:jc w:val="center"/>
        <w:rPr>
          <w:rFonts w:ascii="Arial" w:hAnsi="Arial" w:cs="Arial"/>
          <w:iCs/>
          <w:lang w:val="es-MX"/>
        </w:rPr>
      </w:pPr>
      <w:r w:rsidRPr="001B745A">
        <w:rPr>
          <w:rFonts w:ascii="Arial" w:hAnsi="Arial" w:cs="Arial"/>
          <w:b/>
          <w:iCs/>
          <w:lang w:val="es-MX"/>
        </w:rPr>
        <w:t>Fuente:</w:t>
      </w:r>
      <w:r w:rsidRPr="001B745A">
        <w:rPr>
          <w:rFonts w:ascii="Arial" w:hAnsi="Arial" w:cs="Arial"/>
          <w:iCs/>
          <w:lang w:val="es-MX"/>
        </w:rPr>
        <w:t xml:space="preserve"> Lozano, 2014.</w:t>
      </w:r>
    </w:p>
    <w:p w:rsidR="004732A7" w:rsidRPr="001B745A" w:rsidRDefault="004732A7" w:rsidP="006A70BD">
      <w:pPr>
        <w:pStyle w:val="Prrafodelista"/>
        <w:numPr>
          <w:ilvl w:val="1"/>
          <w:numId w:val="39"/>
        </w:numPr>
        <w:spacing w:line="360" w:lineRule="auto"/>
        <w:rPr>
          <w:rFonts w:ascii="Arial" w:hAnsi="Arial" w:cs="Arial"/>
          <w:b/>
          <w:bCs/>
          <w:sz w:val="22"/>
        </w:rPr>
      </w:pPr>
      <w:bookmarkStart w:id="115" w:name="_Toc76427317"/>
      <w:bookmarkStart w:id="116" w:name="_Toc76428098"/>
      <w:bookmarkStart w:id="117" w:name="_Toc76428666"/>
      <w:bookmarkStart w:id="118" w:name="_Toc77427881"/>
      <w:bookmarkStart w:id="119" w:name="_Toc77428170"/>
      <w:bookmarkStart w:id="120" w:name="_Toc77430382"/>
      <w:bookmarkStart w:id="121" w:name="_Toc81157429"/>
      <w:r w:rsidRPr="001B745A">
        <w:rPr>
          <w:rFonts w:ascii="Arial" w:hAnsi="Arial" w:cs="Arial"/>
          <w:b/>
          <w:bCs/>
          <w:sz w:val="22"/>
        </w:rPr>
        <w:t>Sapogeninas</w:t>
      </w:r>
      <w:bookmarkEnd w:id="115"/>
      <w:bookmarkEnd w:id="116"/>
      <w:bookmarkEnd w:id="117"/>
      <w:bookmarkEnd w:id="118"/>
      <w:bookmarkEnd w:id="119"/>
      <w:bookmarkEnd w:id="120"/>
      <w:bookmarkEnd w:id="121"/>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Las sapogeninas triterpénicas se encuentran en el reino animal y vegetal, se presentan tres estructuras químicas de 30-45 Carbonos, en forma libre como ésteres o como parte de un glicósido (Hernández, 1997).</w:t>
      </w:r>
    </w:p>
    <w:p w:rsidR="004732A7" w:rsidRPr="001B745A" w:rsidRDefault="004732A7" w:rsidP="004732A7">
      <w:pPr>
        <w:spacing w:line="360" w:lineRule="auto"/>
        <w:jc w:val="both"/>
        <w:rPr>
          <w:rFonts w:ascii="Arial" w:hAnsi="Arial" w:cs="Arial"/>
          <w:lang w:val="es-MX"/>
        </w:rPr>
      </w:pPr>
      <w:r w:rsidRPr="001B745A">
        <w:rPr>
          <w:rFonts w:ascii="Arial" w:hAnsi="Arial" w:cs="Arial"/>
          <w:lang w:val="es-MX"/>
        </w:rPr>
        <w:t>El aglicón en las saponinas esteroidales (sapogenina) presenta el esqueleto tetracíclico característico de este tipo de compuestos, denominado gonano (ciclopentanoperhidrofenantreno) si es saturado.</w:t>
      </w:r>
    </w:p>
    <w:p w:rsidR="004732A7" w:rsidRPr="001B745A" w:rsidRDefault="004732A7" w:rsidP="004732A7">
      <w:pPr>
        <w:spacing w:line="360" w:lineRule="auto"/>
        <w:jc w:val="both"/>
        <w:rPr>
          <w:rFonts w:ascii="Arial" w:hAnsi="Arial" w:cs="Arial"/>
          <w:i/>
          <w:lang w:val="es-MX"/>
        </w:rPr>
      </w:pPr>
      <w:r w:rsidRPr="001B745A">
        <w:rPr>
          <w:rFonts w:ascii="Arial" w:hAnsi="Arial" w:cs="Arial"/>
          <w:lang w:val="es-MX"/>
        </w:rPr>
        <w:t>Su característica estructural radica en la presencia de dos anillos adicionales que se originan partir del C-17 del esqueleto base, contenidos en dos planos perpendiculares entre sí. El átomo de carbono común a estos dos nuevos anillos está unido a dos átomos de oxígeno (estructura de un cetal) por los que a esta “cadena” lateral se le ha dado el nombre de cadena espirocetálica (Guerra de León, 2013).</w:t>
      </w:r>
    </w:p>
    <w:p w:rsidR="004732A7" w:rsidRPr="001B745A" w:rsidRDefault="004732A7" w:rsidP="006A70BD">
      <w:pPr>
        <w:pStyle w:val="Prrafodelista"/>
        <w:numPr>
          <w:ilvl w:val="2"/>
          <w:numId w:val="39"/>
        </w:numPr>
        <w:spacing w:line="360" w:lineRule="auto"/>
        <w:rPr>
          <w:rFonts w:ascii="Arial" w:hAnsi="Arial" w:cs="Arial"/>
          <w:b/>
          <w:bCs/>
          <w:sz w:val="22"/>
        </w:rPr>
      </w:pPr>
      <w:bookmarkStart w:id="122" w:name="_Toc76427318"/>
      <w:bookmarkStart w:id="123" w:name="_Toc76428099"/>
      <w:bookmarkStart w:id="124" w:name="_Toc76428667"/>
      <w:bookmarkStart w:id="125" w:name="_Toc77427882"/>
      <w:bookmarkStart w:id="126" w:name="_Toc77428171"/>
      <w:bookmarkStart w:id="127" w:name="_Toc77430383"/>
      <w:bookmarkStart w:id="128" w:name="_Toc81157430"/>
      <w:r w:rsidRPr="001B745A">
        <w:rPr>
          <w:rFonts w:ascii="Arial" w:hAnsi="Arial" w:cs="Arial"/>
          <w:b/>
          <w:bCs/>
          <w:sz w:val="22"/>
        </w:rPr>
        <w:t xml:space="preserve">Sapogeninas de la Quinua </w:t>
      </w:r>
      <w:r w:rsidRPr="001B745A">
        <w:rPr>
          <w:rFonts w:ascii="Arial" w:hAnsi="Arial" w:cs="Arial"/>
          <w:b/>
          <w:bCs/>
          <w:i/>
          <w:sz w:val="22"/>
        </w:rPr>
        <w:t>Chenopodium Quinoa</w:t>
      </w:r>
      <w:r w:rsidRPr="001B745A">
        <w:rPr>
          <w:rFonts w:ascii="Arial" w:hAnsi="Arial" w:cs="Arial"/>
          <w:b/>
          <w:bCs/>
          <w:sz w:val="22"/>
        </w:rPr>
        <w:t xml:space="preserve"> Willd</w:t>
      </w:r>
      <w:bookmarkEnd w:id="122"/>
      <w:bookmarkEnd w:id="123"/>
      <w:bookmarkEnd w:id="124"/>
      <w:bookmarkEnd w:id="125"/>
      <w:bookmarkEnd w:id="126"/>
      <w:bookmarkEnd w:id="127"/>
      <w:bookmarkEnd w:id="128"/>
    </w:p>
    <w:p w:rsidR="004732A7" w:rsidRPr="001B745A" w:rsidRDefault="004732A7" w:rsidP="00341027">
      <w:pPr>
        <w:spacing w:after="0" w:line="360" w:lineRule="auto"/>
        <w:jc w:val="both"/>
        <w:rPr>
          <w:rFonts w:ascii="Arial" w:hAnsi="Arial" w:cs="Arial"/>
          <w:lang w:val="es-MX"/>
        </w:rPr>
      </w:pPr>
      <w:r w:rsidRPr="001B745A">
        <w:rPr>
          <w:rFonts w:ascii="Arial" w:hAnsi="Arial" w:cs="Arial"/>
          <w:lang w:val="es-MX"/>
        </w:rPr>
        <w:t>Las saponinas de la quinua son de agliconas triterpénicas; estudios previos reportan cuatro estructuras principales de agliconas que se han identificado en las semillas de quinua son: ácido oleanólico, hederagenina, ácido fitolacagénico y ácido serjánico (</w:t>
      </w:r>
      <w:proofErr w:type="spellStart"/>
      <w:r w:rsidRPr="001B745A">
        <w:rPr>
          <w:rFonts w:ascii="Arial" w:hAnsi="Arial" w:cs="Arial"/>
          <w:lang w:val="es-MX"/>
        </w:rPr>
        <w:t>Ilce</w:t>
      </w:r>
      <w:proofErr w:type="spellEnd"/>
      <w:r w:rsidRPr="001B745A">
        <w:rPr>
          <w:rFonts w:ascii="Arial" w:hAnsi="Arial" w:cs="Arial"/>
          <w:lang w:val="es-MX"/>
        </w:rPr>
        <w:t xml:space="preserve"> </w:t>
      </w:r>
      <w:proofErr w:type="spellStart"/>
      <w:r w:rsidRPr="001B745A">
        <w:rPr>
          <w:rFonts w:ascii="Arial" w:hAnsi="Arial" w:cs="Arial"/>
          <w:lang w:val="es-MX"/>
        </w:rPr>
        <w:t>et.al</w:t>
      </w:r>
      <w:proofErr w:type="spellEnd"/>
      <w:r w:rsidRPr="001B745A">
        <w:rPr>
          <w:rFonts w:ascii="Arial" w:hAnsi="Arial" w:cs="Arial"/>
          <w:lang w:val="es-MX"/>
        </w:rPr>
        <w:t>., 2016).</w:t>
      </w:r>
    </w:p>
    <w:p w:rsidR="004732A7" w:rsidRPr="00663F88" w:rsidRDefault="004732A7" w:rsidP="00663A14">
      <w:pPr>
        <w:spacing w:after="0" w:line="360" w:lineRule="auto"/>
        <w:jc w:val="center"/>
        <w:rPr>
          <w:rFonts w:ascii="Arial" w:hAnsi="Arial" w:cs="Arial"/>
          <w:lang w:val="es-MX"/>
        </w:rPr>
      </w:pPr>
      <w:r w:rsidRPr="00663F88">
        <w:rPr>
          <w:rFonts w:ascii="Arial" w:hAnsi="Arial" w:cs="Arial"/>
          <w:noProof/>
        </w:rPr>
        <w:lastRenderedPageBreak/>
        <w:drawing>
          <wp:inline distT="0" distB="0" distL="0" distR="0" wp14:anchorId="2E11F4DE" wp14:editId="01EBA38C">
            <wp:extent cx="1915200" cy="1493899"/>
            <wp:effectExtent l="0" t="0" r="0" b="0"/>
            <wp:docPr id="1347"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b="1571"/>
                    <a:stretch/>
                  </pic:blipFill>
                  <pic:spPr bwMode="auto">
                    <a:xfrm>
                      <a:off x="0" y="0"/>
                      <a:ext cx="1941171" cy="15141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1"/>
        <w:tblW w:w="0" w:type="auto"/>
        <w:tblInd w:w="2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7"/>
        <w:gridCol w:w="992"/>
        <w:gridCol w:w="992"/>
      </w:tblGrid>
      <w:tr w:rsidR="004732A7" w:rsidRPr="002765EE" w:rsidTr="00663A14">
        <w:trPr>
          <w:trHeight w:val="272"/>
        </w:trPr>
        <w:tc>
          <w:tcPr>
            <w:tcW w:w="2657" w:type="dxa"/>
          </w:tcPr>
          <w:p w:rsidR="004732A7" w:rsidRPr="002765EE" w:rsidRDefault="004732A7" w:rsidP="00663A14">
            <w:pPr>
              <w:pStyle w:val="Sinespaciado"/>
              <w:rPr>
                <w:rFonts w:ascii="Arial" w:hAnsi="Arial" w:cs="Arial"/>
                <w:b/>
                <w:sz w:val="20"/>
              </w:rPr>
            </w:pPr>
            <w:r w:rsidRPr="002765EE">
              <w:rPr>
                <w:rFonts w:ascii="Arial" w:hAnsi="Arial" w:cs="Arial"/>
                <w:b/>
                <w:sz w:val="20"/>
              </w:rPr>
              <w:t xml:space="preserve">      Aglicona</w:t>
            </w:r>
          </w:p>
        </w:tc>
        <w:tc>
          <w:tcPr>
            <w:tcW w:w="992" w:type="dxa"/>
          </w:tcPr>
          <w:p w:rsidR="004732A7" w:rsidRPr="002765EE" w:rsidRDefault="001B745A" w:rsidP="00663A14">
            <w:pPr>
              <w:pStyle w:val="Sinespaciado"/>
              <w:rPr>
                <w:rFonts w:ascii="Arial" w:hAnsi="Arial" w:cs="Arial"/>
                <w:b/>
                <w:sz w:val="20"/>
              </w:rPr>
            </w:pPr>
            <m:oMathPara>
              <m:oMath>
                <m:sSub>
                  <m:sSubPr>
                    <m:ctrlPr>
                      <w:rPr>
                        <w:rFonts w:ascii="Cambria Math" w:hAnsi="Cambria Math" w:cs="Arial"/>
                        <w:b/>
                        <w:sz w:val="20"/>
                      </w:rPr>
                    </m:ctrlPr>
                  </m:sSubPr>
                  <m:e>
                    <m:r>
                      <m:rPr>
                        <m:sty m:val="b"/>
                      </m:rPr>
                      <w:rPr>
                        <w:rFonts w:ascii="Cambria Math" w:hAnsi="Cambria Math" w:cs="Arial"/>
                        <w:sz w:val="20"/>
                      </w:rPr>
                      <m:t>R</m:t>
                    </m:r>
                  </m:e>
                  <m:sub>
                    <m:r>
                      <m:rPr>
                        <m:sty m:val="b"/>
                      </m:rPr>
                      <w:rPr>
                        <w:rFonts w:ascii="Cambria Math" w:hAnsi="Cambria Math" w:cs="Arial"/>
                        <w:sz w:val="20"/>
                      </w:rPr>
                      <m:t>1</m:t>
                    </m:r>
                  </m:sub>
                </m:sSub>
              </m:oMath>
            </m:oMathPara>
          </w:p>
        </w:tc>
        <w:tc>
          <w:tcPr>
            <w:tcW w:w="992" w:type="dxa"/>
          </w:tcPr>
          <w:p w:rsidR="004732A7" w:rsidRPr="002765EE" w:rsidRDefault="001B745A" w:rsidP="00663A14">
            <w:pPr>
              <w:pStyle w:val="Sinespaciado"/>
              <w:rPr>
                <w:rFonts w:ascii="Arial" w:hAnsi="Arial" w:cs="Arial"/>
                <w:b/>
                <w:sz w:val="20"/>
              </w:rPr>
            </w:pPr>
            <m:oMathPara>
              <m:oMath>
                <m:sSub>
                  <m:sSubPr>
                    <m:ctrlPr>
                      <w:rPr>
                        <w:rFonts w:ascii="Cambria Math" w:hAnsi="Cambria Math" w:cs="Arial"/>
                        <w:b/>
                        <w:sz w:val="20"/>
                      </w:rPr>
                    </m:ctrlPr>
                  </m:sSubPr>
                  <m:e>
                    <m:r>
                      <m:rPr>
                        <m:sty m:val="b"/>
                      </m:rPr>
                      <w:rPr>
                        <w:rFonts w:ascii="Cambria Math" w:hAnsi="Cambria Math" w:cs="Arial"/>
                        <w:sz w:val="20"/>
                      </w:rPr>
                      <m:t>R</m:t>
                    </m:r>
                  </m:e>
                  <m:sub>
                    <m:r>
                      <m:rPr>
                        <m:sty m:val="b"/>
                      </m:rPr>
                      <w:rPr>
                        <w:rFonts w:ascii="Cambria Math" w:hAnsi="Cambria Math" w:cs="Arial"/>
                        <w:sz w:val="20"/>
                      </w:rPr>
                      <m:t>2</m:t>
                    </m:r>
                  </m:sub>
                </m:sSub>
              </m:oMath>
            </m:oMathPara>
          </w:p>
        </w:tc>
      </w:tr>
      <w:tr w:rsidR="004732A7" w:rsidRPr="002765EE" w:rsidTr="00663A14">
        <w:trPr>
          <w:trHeight w:val="272"/>
        </w:trPr>
        <w:tc>
          <w:tcPr>
            <w:tcW w:w="2657" w:type="dxa"/>
          </w:tcPr>
          <w:p w:rsidR="004732A7" w:rsidRPr="002765EE" w:rsidRDefault="004732A7" w:rsidP="00663A14">
            <w:pPr>
              <w:pStyle w:val="Sinespaciado"/>
              <w:rPr>
                <w:rFonts w:ascii="Arial" w:hAnsi="Arial" w:cs="Arial"/>
                <w:sz w:val="20"/>
              </w:rPr>
            </w:pPr>
            <w:r w:rsidRPr="002765EE">
              <w:rPr>
                <w:rFonts w:ascii="Arial" w:hAnsi="Arial" w:cs="Arial"/>
                <w:sz w:val="20"/>
              </w:rPr>
              <w:t>Ácido oleanólico</w:t>
            </w:r>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r>
      <w:tr w:rsidR="004732A7" w:rsidRPr="002765EE" w:rsidTr="00663A14">
        <w:trPr>
          <w:trHeight w:val="272"/>
        </w:trPr>
        <w:tc>
          <w:tcPr>
            <w:tcW w:w="2657" w:type="dxa"/>
          </w:tcPr>
          <w:p w:rsidR="004732A7" w:rsidRPr="002765EE" w:rsidRDefault="004732A7" w:rsidP="00663A14">
            <w:pPr>
              <w:pStyle w:val="Sinespaciado"/>
              <w:rPr>
                <w:rFonts w:ascii="Arial" w:hAnsi="Arial" w:cs="Arial"/>
                <w:sz w:val="20"/>
              </w:rPr>
            </w:pPr>
            <w:r w:rsidRPr="002765EE">
              <w:rPr>
                <w:rFonts w:ascii="Arial" w:hAnsi="Arial" w:cs="Arial"/>
                <w:sz w:val="20"/>
              </w:rPr>
              <w:t>Hederagenina</w:t>
            </w:r>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OH</m:t>
                </m:r>
              </m:oMath>
            </m:oMathPara>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r>
      <w:tr w:rsidR="004732A7" w:rsidRPr="002765EE" w:rsidTr="00663A14">
        <w:trPr>
          <w:trHeight w:val="272"/>
        </w:trPr>
        <w:tc>
          <w:tcPr>
            <w:tcW w:w="2657" w:type="dxa"/>
          </w:tcPr>
          <w:p w:rsidR="004732A7" w:rsidRPr="002765EE" w:rsidRDefault="004732A7" w:rsidP="00663A14">
            <w:pPr>
              <w:pStyle w:val="Sinespaciado"/>
              <w:rPr>
                <w:rFonts w:ascii="Arial" w:hAnsi="Arial" w:cs="Arial"/>
                <w:sz w:val="20"/>
              </w:rPr>
            </w:pPr>
            <w:r w:rsidRPr="002765EE">
              <w:rPr>
                <w:rFonts w:ascii="Arial" w:hAnsi="Arial" w:cs="Arial"/>
                <w:sz w:val="20"/>
              </w:rPr>
              <w:t>Ácido serjanico</w:t>
            </w:r>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r>
      <w:tr w:rsidR="004732A7" w:rsidRPr="002765EE" w:rsidTr="00663A14">
        <w:trPr>
          <w:trHeight w:val="253"/>
        </w:trPr>
        <w:tc>
          <w:tcPr>
            <w:tcW w:w="2657" w:type="dxa"/>
          </w:tcPr>
          <w:p w:rsidR="004732A7" w:rsidRPr="002765EE" w:rsidRDefault="004732A7" w:rsidP="00663A14">
            <w:pPr>
              <w:pStyle w:val="Sinespaciado"/>
              <w:rPr>
                <w:rFonts w:ascii="Arial" w:hAnsi="Arial" w:cs="Arial"/>
                <w:sz w:val="20"/>
              </w:rPr>
            </w:pPr>
            <w:r w:rsidRPr="002765EE">
              <w:rPr>
                <w:rFonts w:ascii="Arial" w:hAnsi="Arial" w:cs="Arial"/>
                <w:sz w:val="20"/>
              </w:rPr>
              <w:t>Ácido fitolacagénico</w:t>
            </w:r>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OH</m:t>
                </m:r>
              </m:oMath>
            </m:oMathPara>
          </w:p>
        </w:tc>
        <w:tc>
          <w:tcPr>
            <w:tcW w:w="992" w:type="dxa"/>
          </w:tcPr>
          <w:p w:rsidR="004732A7" w:rsidRPr="002765EE" w:rsidRDefault="001B745A" w:rsidP="00663A14">
            <w:pPr>
              <w:pStyle w:val="Sinespaciado"/>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r>
    </w:tbl>
    <w:p w:rsidR="004732A7" w:rsidRPr="00663F88" w:rsidRDefault="004732A7" w:rsidP="00663A14">
      <w:pPr>
        <w:spacing w:after="0" w:line="360" w:lineRule="auto"/>
        <w:jc w:val="center"/>
        <w:rPr>
          <w:rFonts w:ascii="Arial" w:hAnsi="Arial" w:cs="Arial"/>
          <w:iCs/>
          <w:lang w:val="es-MX"/>
        </w:rPr>
      </w:pPr>
      <w:bookmarkStart w:id="129" w:name="_Toc77767815"/>
      <w:r w:rsidRPr="00663F88">
        <w:rPr>
          <w:rFonts w:ascii="Arial" w:hAnsi="Arial" w:cs="Arial"/>
          <w:b/>
          <w:iCs/>
          <w:lang w:val="es-MX"/>
        </w:rPr>
        <w:t xml:space="preserve">Figura </w:t>
      </w:r>
      <w:r w:rsidRPr="00663F88">
        <w:rPr>
          <w:rFonts w:ascii="Arial" w:hAnsi="Arial" w:cs="Arial"/>
          <w:b/>
          <w:iCs/>
          <w:lang w:val="es-MX"/>
        </w:rPr>
        <w:fldChar w:fldCharType="begin"/>
      </w:r>
      <w:r w:rsidRPr="00663F88">
        <w:rPr>
          <w:rFonts w:ascii="Arial" w:hAnsi="Arial" w:cs="Arial"/>
          <w:b/>
          <w:iCs/>
          <w:lang w:val="es-MX"/>
        </w:rPr>
        <w:instrText xml:space="preserve"> SEQ Figura \* ARABIC </w:instrText>
      </w:r>
      <w:r w:rsidRPr="00663F88">
        <w:rPr>
          <w:rFonts w:ascii="Arial" w:hAnsi="Arial" w:cs="Arial"/>
          <w:b/>
          <w:iCs/>
          <w:lang w:val="es-MX"/>
        </w:rPr>
        <w:fldChar w:fldCharType="separate"/>
      </w:r>
      <w:r w:rsidR="00BD4B72">
        <w:rPr>
          <w:rFonts w:ascii="Arial" w:hAnsi="Arial" w:cs="Arial"/>
          <w:b/>
          <w:iCs/>
          <w:noProof/>
          <w:lang w:val="es-MX"/>
        </w:rPr>
        <w:t>12</w:t>
      </w:r>
      <w:r w:rsidRPr="00663F88">
        <w:rPr>
          <w:rFonts w:ascii="Arial" w:hAnsi="Arial" w:cs="Arial"/>
          <w:lang w:val="es-ES"/>
        </w:rPr>
        <w:fldChar w:fldCharType="end"/>
      </w:r>
      <w:r w:rsidRPr="00663F88">
        <w:rPr>
          <w:rFonts w:ascii="Arial" w:hAnsi="Arial" w:cs="Arial"/>
          <w:b/>
          <w:iCs/>
          <w:lang w:val="es-MX"/>
        </w:rPr>
        <w:t xml:space="preserve">. </w:t>
      </w:r>
      <w:r w:rsidRPr="00663F88">
        <w:rPr>
          <w:rFonts w:ascii="Arial" w:hAnsi="Arial" w:cs="Arial"/>
          <w:iCs/>
          <w:lang w:val="es-MX"/>
        </w:rPr>
        <w:t xml:space="preserve">Agliconas de saponinas triterpénicas de </w:t>
      </w:r>
      <w:r w:rsidRPr="00663F88">
        <w:rPr>
          <w:rFonts w:ascii="Arial" w:hAnsi="Arial" w:cs="Arial"/>
          <w:i/>
          <w:iCs/>
          <w:lang w:val="es-MX"/>
        </w:rPr>
        <w:t>Chenopodium Quinoa</w:t>
      </w:r>
      <w:r w:rsidRPr="00663F88">
        <w:rPr>
          <w:rFonts w:ascii="Arial" w:hAnsi="Arial" w:cs="Arial"/>
          <w:iCs/>
          <w:lang w:val="es-MX"/>
        </w:rPr>
        <w:t xml:space="preserve"> Willd.</w:t>
      </w:r>
      <w:bookmarkEnd w:id="129"/>
    </w:p>
    <w:p w:rsidR="004732A7" w:rsidRPr="00663F88" w:rsidRDefault="004732A7" w:rsidP="00663A14">
      <w:pPr>
        <w:spacing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MX"/>
        </w:rPr>
        <w:t xml:space="preserve">: </w:t>
      </w:r>
      <w:proofErr w:type="spellStart"/>
      <w:r w:rsidRPr="00663F88">
        <w:rPr>
          <w:rFonts w:ascii="Arial" w:hAnsi="Arial" w:cs="Arial"/>
          <w:lang w:val="es-MX"/>
        </w:rPr>
        <w:t>Madl</w:t>
      </w:r>
      <w:proofErr w:type="spellEnd"/>
      <w:r w:rsidRPr="00663F88">
        <w:rPr>
          <w:rFonts w:ascii="Arial" w:hAnsi="Arial" w:cs="Arial"/>
          <w:lang w:val="es-MX"/>
        </w:rPr>
        <w:t xml:space="preserve"> et al., 2006.</w:t>
      </w:r>
    </w:p>
    <w:p w:rsidR="004732A7" w:rsidRPr="00BF3485" w:rsidRDefault="004732A7" w:rsidP="006A70BD">
      <w:pPr>
        <w:pStyle w:val="Prrafodelista"/>
        <w:numPr>
          <w:ilvl w:val="1"/>
          <w:numId w:val="39"/>
        </w:numPr>
        <w:spacing w:line="360" w:lineRule="auto"/>
        <w:rPr>
          <w:rFonts w:ascii="Arial" w:hAnsi="Arial" w:cs="Arial"/>
          <w:b/>
          <w:bCs/>
          <w:sz w:val="22"/>
          <w:szCs w:val="22"/>
          <w:lang w:val="es-ES"/>
        </w:rPr>
      </w:pPr>
      <w:bookmarkStart w:id="130" w:name="_Toc76427319"/>
      <w:bookmarkStart w:id="131" w:name="_Toc76428100"/>
      <w:bookmarkStart w:id="132" w:name="_Toc76428672"/>
      <w:bookmarkStart w:id="133" w:name="_Toc77427883"/>
      <w:bookmarkStart w:id="134" w:name="_Toc77428172"/>
      <w:bookmarkStart w:id="135" w:name="_Toc77430384"/>
      <w:bookmarkStart w:id="136" w:name="_Toc81157435"/>
      <w:r w:rsidRPr="00BF3485">
        <w:rPr>
          <w:rFonts w:ascii="Arial" w:hAnsi="Arial" w:cs="Arial"/>
          <w:b/>
          <w:bCs/>
          <w:sz w:val="22"/>
          <w:szCs w:val="22"/>
          <w:lang w:val="es-ES"/>
        </w:rPr>
        <w:t>Métodos para identificación y cuantificación de Saponinas</w:t>
      </w:r>
      <w:bookmarkEnd w:id="130"/>
      <w:bookmarkEnd w:id="131"/>
      <w:bookmarkEnd w:id="132"/>
      <w:bookmarkEnd w:id="133"/>
      <w:bookmarkEnd w:id="134"/>
      <w:bookmarkEnd w:id="135"/>
      <w:bookmarkEnd w:id="136"/>
    </w:p>
    <w:p w:rsidR="004732A7" w:rsidRPr="00BF3485" w:rsidRDefault="004732A7" w:rsidP="004732A7">
      <w:pPr>
        <w:spacing w:line="360" w:lineRule="auto"/>
        <w:jc w:val="both"/>
        <w:rPr>
          <w:rFonts w:ascii="Arial" w:hAnsi="Arial" w:cs="Arial"/>
          <w:lang w:val="es-MX"/>
        </w:rPr>
      </w:pPr>
      <w:r w:rsidRPr="00BF3485">
        <w:rPr>
          <w:rFonts w:ascii="Arial" w:hAnsi="Arial" w:cs="Arial"/>
          <w:lang w:val="es-MX"/>
        </w:rPr>
        <w:t>Existen varios métodos para la identificación y cuantificación de saponinas, que estan basados en sus propiedades características; Afrosimétrico, hemolítico, volumétrico, espectrofotométrico y cromatográfico (</w:t>
      </w:r>
      <w:r w:rsidR="006A70BD" w:rsidRPr="00BF3485">
        <w:rPr>
          <w:rFonts w:ascii="Arial" w:hAnsi="Arial" w:cs="Arial"/>
          <w:lang w:val="es-MX"/>
        </w:rPr>
        <w:t>Toxicología</w:t>
      </w:r>
      <w:r w:rsidRPr="00BF3485">
        <w:rPr>
          <w:rFonts w:ascii="Arial" w:hAnsi="Arial" w:cs="Arial"/>
          <w:lang w:val="es-MX"/>
        </w:rPr>
        <w:t xml:space="preserve"> e higiene, Agroindustrial, 2013).</w:t>
      </w:r>
    </w:p>
    <w:p w:rsidR="004732A7" w:rsidRPr="00BF3485" w:rsidRDefault="006A70BD" w:rsidP="006A70BD">
      <w:pPr>
        <w:pStyle w:val="Prrafodelista"/>
        <w:numPr>
          <w:ilvl w:val="2"/>
          <w:numId w:val="39"/>
        </w:numPr>
        <w:spacing w:line="360" w:lineRule="auto"/>
        <w:rPr>
          <w:rFonts w:ascii="Arial" w:hAnsi="Arial" w:cs="Arial"/>
          <w:b/>
          <w:bCs/>
          <w:sz w:val="22"/>
          <w:szCs w:val="22"/>
        </w:rPr>
      </w:pPr>
      <w:bookmarkStart w:id="137" w:name="_Toc76427320"/>
      <w:bookmarkStart w:id="138" w:name="_Toc76428101"/>
      <w:bookmarkStart w:id="139" w:name="_Toc76428673"/>
      <w:bookmarkStart w:id="140" w:name="_Toc77427884"/>
      <w:bookmarkStart w:id="141" w:name="_Toc77428173"/>
      <w:bookmarkStart w:id="142" w:name="_Toc77430385"/>
      <w:bookmarkStart w:id="143" w:name="_Toc81157436"/>
      <w:r w:rsidRPr="00BF3485">
        <w:rPr>
          <w:rFonts w:ascii="Arial" w:hAnsi="Arial" w:cs="Arial"/>
          <w:b/>
          <w:bCs/>
          <w:sz w:val="22"/>
          <w:szCs w:val="22"/>
        </w:rPr>
        <w:t xml:space="preserve"> </w:t>
      </w:r>
      <w:r w:rsidR="004732A7" w:rsidRPr="00BF3485">
        <w:rPr>
          <w:rFonts w:ascii="Arial" w:hAnsi="Arial" w:cs="Arial"/>
          <w:b/>
          <w:bCs/>
          <w:sz w:val="22"/>
          <w:szCs w:val="22"/>
        </w:rPr>
        <w:t>Afrosimétrico o método de la espuma</w:t>
      </w:r>
      <w:bookmarkEnd w:id="137"/>
      <w:bookmarkEnd w:id="138"/>
      <w:bookmarkEnd w:id="139"/>
      <w:bookmarkEnd w:id="140"/>
      <w:bookmarkEnd w:id="141"/>
      <w:bookmarkEnd w:id="142"/>
      <w:bookmarkEnd w:id="143"/>
    </w:p>
    <w:p w:rsidR="004732A7" w:rsidRPr="00BF3485" w:rsidRDefault="004732A7" w:rsidP="004732A7">
      <w:pPr>
        <w:spacing w:line="360" w:lineRule="auto"/>
        <w:jc w:val="both"/>
        <w:rPr>
          <w:rFonts w:ascii="Arial" w:hAnsi="Arial" w:cs="Arial"/>
          <w:lang w:val="es-MX"/>
        </w:rPr>
      </w:pPr>
      <w:r w:rsidRPr="00BF3485">
        <w:rPr>
          <w:rFonts w:ascii="Arial" w:hAnsi="Arial" w:cs="Arial"/>
          <w:lang w:val="es-MX"/>
        </w:rPr>
        <w:t>Es un método físico para determinar las saponinas de la quinua, basado en su propiedad tenso activa. Cuando se disuelven en agua y se agitan, las saponinas dan una espuma estable, cuya altura está relacionada con el contenido de saponinas en los granos. Este procedimiento es apto para ser usados en controles de calidad referencial o aproximada de la quinua (Bacigalupo &amp; Tapia, 2000).</w:t>
      </w:r>
    </w:p>
    <w:p w:rsidR="004732A7" w:rsidRPr="00BF3485" w:rsidRDefault="004732A7" w:rsidP="006A70BD">
      <w:pPr>
        <w:pStyle w:val="Prrafodelista"/>
        <w:numPr>
          <w:ilvl w:val="2"/>
          <w:numId w:val="39"/>
        </w:numPr>
        <w:spacing w:line="360" w:lineRule="auto"/>
        <w:rPr>
          <w:rFonts w:ascii="Arial" w:hAnsi="Arial" w:cs="Arial"/>
          <w:b/>
          <w:bCs/>
          <w:sz w:val="22"/>
          <w:szCs w:val="22"/>
        </w:rPr>
      </w:pPr>
      <w:bookmarkStart w:id="144" w:name="_Toc76427321"/>
      <w:bookmarkStart w:id="145" w:name="_Toc76428102"/>
      <w:bookmarkStart w:id="146" w:name="_Toc76428674"/>
      <w:bookmarkStart w:id="147" w:name="_Toc77427885"/>
      <w:bookmarkStart w:id="148" w:name="_Toc77428174"/>
      <w:bookmarkStart w:id="149" w:name="_Toc77430386"/>
      <w:bookmarkStart w:id="150" w:name="_Toc81157437"/>
      <w:r w:rsidRPr="00BF3485">
        <w:rPr>
          <w:rFonts w:ascii="Arial" w:hAnsi="Arial" w:cs="Arial"/>
          <w:b/>
          <w:bCs/>
          <w:sz w:val="22"/>
          <w:szCs w:val="22"/>
        </w:rPr>
        <w:t>Espectrofotométrico</w:t>
      </w:r>
      <w:bookmarkEnd w:id="144"/>
      <w:bookmarkEnd w:id="145"/>
      <w:bookmarkEnd w:id="146"/>
      <w:bookmarkEnd w:id="147"/>
      <w:bookmarkEnd w:id="148"/>
      <w:bookmarkEnd w:id="149"/>
      <w:bookmarkEnd w:id="150"/>
    </w:p>
    <w:p w:rsidR="004732A7" w:rsidRPr="00BF3485" w:rsidRDefault="004732A7" w:rsidP="004732A7">
      <w:pPr>
        <w:spacing w:line="360" w:lineRule="auto"/>
        <w:jc w:val="both"/>
        <w:rPr>
          <w:rFonts w:ascii="Arial" w:hAnsi="Arial" w:cs="Arial"/>
          <w:lang w:val="es-MX"/>
        </w:rPr>
      </w:pPr>
      <w:r w:rsidRPr="00BF3485">
        <w:rPr>
          <w:rFonts w:ascii="Arial" w:hAnsi="Arial" w:cs="Arial"/>
          <w:lang w:val="es-MX"/>
        </w:rPr>
        <w:t>Los métodos espectroscópicos se basan en la capacidad de las sustancias de absorber (o emitir) radiación electromagnética. Éstos se pueden emplear para determinar la concentración de un reactivo o producto durante una reacción. El espectrofotómetro detecta la cantidad de luz transmitida o absorbida a través de la solución en la celda y la compara con la que se transmite o absorbe a través de una solución de referencia denominada “blanco”. La lectura en la escala ya está convertida en absorbancia (</w:t>
      </w:r>
      <w:proofErr w:type="spellStart"/>
      <w:r w:rsidRPr="00BF3485">
        <w:rPr>
          <w:rFonts w:ascii="Arial" w:hAnsi="Arial" w:cs="Arial"/>
          <w:lang w:val="es-MX"/>
        </w:rPr>
        <w:t>Skoog</w:t>
      </w:r>
      <w:proofErr w:type="spellEnd"/>
      <w:r w:rsidRPr="00BF3485">
        <w:rPr>
          <w:rFonts w:ascii="Arial" w:hAnsi="Arial" w:cs="Arial"/>
          <w:lang w:val="es-MX"/>
        </w:rPr>
        <w:t>, 2001).</w:t>
      </w:r>
    </w:p>
    <w:p w:rsidR="004732A7" w:rsidRPr="00BF3485" w:rsidRDefault="004732A7" w:rsidP="004732A7">
      <w:pPr>
        <w:spacing w:line="360" w:lineRule="auto"/>
        <w:jc w:val="both"/>
        <w:rPr>
          <w:rFonts w:ascii="Arial" w:hAnsi="Arial" w:cs="Arial"/>
          <w:lang w:val="es-MX"/>
        </w:rPr>
      </w:pPr>
      <w:r w:rsidRPr="00BF3485">
        <w:rPr>
          <w:rFonts w:ascii="Arial" w:hAnsi="Arial" w:cs="Arial"/>
          <w:lang w:val="es-MX"/>
        </w:rPr>
        <w:t xml:space="preserve">El método espectrofotométrico mide la absorción de la saponina a una longitud de onda de 527 </w:t>
      </w:r>
      <w:proofErr w:type="spellStart"/>
      <w:r w:rsidRPr="00BF3485">
        <w:rPr>
          <w:rFonts w:ascii="Arial" w:hAnsi="Arial" w:cs="Arial"/>
          <w:lang w:val="es-MX"/>
        </w:rPr>
        <w:t>nm</w:t>
      </w:r>
      <w:proofErr w:type="spellEnd"/>
      <w:r w:rsidRPr="00BF3485">
        <w:rPr>
          <w:rFonts w:ascii="Arial" w:hAnsi="Arial" w:cs="Arial"/>
          <w:lang w:val="es-MX"/>
        </w:rPr>
        <w:t xml:space="preserve"> (Lozano, 2011).</w:t>
      </w:r>
    </w:p>
    <w:p w:rsidR="004732A7" w:rsidRPr="00BF3485" w:rsidRDefault="004732A7" w:rsidP="00BF3485">
      <w:pPr>
        <w:pStyle w:val="Prrafodelista"/>
        <w:numPr>
          <w:ilvl w:val="2"/>
          <w:numId w:val="39"/>
        </w:numPr>
        <w:spacing w:line="360" w:lineRule="auto"/>
        <w:rPr>
          <w:rFonts w:ascii="Arial" w:hAnsi="Arial" w:cs="Arial"/>
          <w:b/>
          <w:bCs/>
          <w:sz w:val="22"/>
          <w:szCs w:val="22"/>
        </w:rPr>
      </w:pPr>
      <w:bookmarkStart w:id="151" w:name="_Toc76428103"/>
      <w:bookmarkStart w:id="152" w:name="_Toc76428675"/>
      <w:bookmarkStart w:id="153" w:name="_Toc77427886"/>
      <w:bookmarkStart w:id="154" w:name="_Toc77428175"/>
      <w:bookmarkStart w:id="155" w:name="_Toc77430387"/>
      <w:bookmarkStart w:id="156" w:name="_Toc81157438"/>
      <w:r w:rsidRPr="00BF3485">
        <w:rPr>
          <w:rFonts w:ascii="Arial" w:hAnsi="Arial" w:cs="Arial"/>
          <w:b/>
          <w:bCs/>
          <w:sz w:val="22"/>
          <w:szCs w:val="22"/>
        </w:rPr>
        <w:lastRenderedPageBreak/>
        <w:t>Cromatografía Liquida de Alta Resolución (HPLC)</w:t>
      </w:r>
      <w:bookmarkEnd w:id="151"/>
      <w:bookmarkEnd w:id="152"/>
      <w:bookmarkEnd w:id="153"/>
      <w:bookmarkEnd w:id="154"/>
      <w:bookmarkEnd w:id="155"/>
      <w:bookmarkEnd w:id="156"/>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 xml:space="preserve">La HPLC es uno de los tantos métodos de cromatografía para la separación y análisis de los componentes químicos de una mezcla. En este método participan las fases móviles y estacionaría (inmiscibles entre sí) y la muestra de interés. La fase móvil es líquida y su función es llevar la muestra a través de la fase estacionaría, que puede ser sólida o una película líquida soportada en un sólido inerte. Las distintas fuerzas químicas y físicas que actúan entre la mezcla a analizar y las dos fases determinan la retención y separación de cada uno de los componentes de la mezcla </w:t>
      </w:r>
      <w:r w:rsidRPr="00BF3485">
        <w:rPr>
          <w:rFonts w:ascii="Arial" w:hAnsi="Arial" w:cs="Arial"/>
          <w:lang w:val="es-MX"/>
        </w:rPr>
        <w:t>(Fallon et al.,1987)</w:t>
      </w:r>
      <w:r w:rsidRPr="00BF3485">
        <w:rPr>
          <w:rFonts w:ascii="Arial" w:hAnsi="Arial" w:cs="Arial"/>
          <w:bCs/>
          <w:lang w:val="es-MX"/>
        </w:rPr>
        <w:t>.</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Los componentes con mayor afinidad con la fase estacionaria se desplazarán con menor velocidad que aquellos que presentan menor afinidad. Estas diferencias de velocidades dan origen a l</w:t>
      </w:r>
      <w:r w:rsidR="001B745A">
        <w:rPr>
          <w:rFonts w:ascii="Arial" w:hAnsi="Arial" w:cs="Arial"/>
          <w:bCs/>
          <w:lang w:val="es-MX"/>
        </w:rPr>
        <w:t xml:space="preserve">a separación de los componentes. </w:t>
      </w:r>
      <w:r w:rsidRPr="00BF3485">
        <w:rPr>
          <w:rFonts w:ascii="Arial" w:hAnsi="Arial" w:cs="Arial"/>
          <w:bCs/>
          <w:lang w:val="es-MX"/>
        </w:rPr>
        <w:t xml:space="preserve">Un cromatógrafo líquido de alto rendimiento opera generalmente con cinco instrumentos: reservorio, bomba, inyector, horno (columna), detector y registrador </w:t>
      </w:r>
      <w:r w:rsidRPr="00BF3485">
        <w:rPr>
          <w:rFonts w:ascii="Arial" w:hAnsi="Arial" w:cs="Arial"/>
          <w:lang w:val="es-MX"/>
        </w:rPr>
        <w:t>(</w:t>
      </w:r>
      <w:proofErr w:type="spellStart"/>
      <w:r w:rsidRPr="00BF3485">
        <w:rPr>
          <w:rFonts w:ascii="Arial" w:hAnsi="Arial" w:cs="Arial"/>
          <w:lang w:val="es-MX"/>
        </w:rPr>
        <w:t>Skoog</w:t>
      </w:r>
      <w:proofErr w:type="spellEnd"/>
      <w:r w:rsidRPr="00BF3485">
        <w:rPr>
          <w:rFonts w:ascii="Arial" w:hAnsi="Arial" w:cs="Arial"/>
          <w:lang w:val="es-MX"/>
        </w:rPr>
        <w:t>, 2001)</w:t>
      </w:r>
      <w:r w:rsidRPr="00BF3485">
        <w:rPr>
          <w:rFonts w:ascii="Arial" w:hAnsi="Arial" w:cs="Arial"/>
          <w:bCs/>
          <w:lang w:val="es-MX"/>
        </w:rPr>
        <w:t>.</w:t>
      </w:r>
    </w:p>
    <w:p w:rsidR="004732A7" w:rsidRPr="00BF3485" w:rsidRDefault="004732A7" w:rsidP="00BF3485">
      <w:pPr>
        <w:pStyle w:val="Prrafodelista"/>
        <w:numPr>
          <w:ilvl w:val="2"/>
          <w:numId w:val="39"/>
        </w:numPr>
        <w:spacing w:line="360" w:lineRule="auto"/>
        <w:rPr>
          <w:rFonts w:ascii="Arial" w:hAnsi="Arial" w:cs="Arial"/>
          <w:b/>
          <w:bCs/>
          <w:sz w:val="22"/>
          <w:szCs w:val="22"/>
        </w:rPr>
      </w:pPr>
      <w:bookmarkStart w:id="157" w:name="_Toc76427322"/>
      <w:bookmarkStart w:id="158" w:name="_Toc76428104"/>
      <w:bookmarkStart w:id="159" w:name="_Toc76428676"/>
      <w:bookmarkStart w:id="160" w:name="_Toc77427887"/>
      <w:bookmarkStart w:id="161" w:name="_Toc77428176"/>
      <w:bookmarkStart w:id="162" w:name="_Toc77430388"/>
      <w:bookmarkStart w:id="163" w:name="_Toc81157439"/>
      <w:r w:rsidRPr="00BF3485">
        <w:rPr>
          <w:rFonts w:ascii="Arial" w:hAnsi="Arial" w:cs="Arial"/>
          <w:b/>
          <w:bCs/>
          <w:sz w:val="22"/>
          <w:szCs w:val="22"/>
        </w:rPr>
        <w:t>Cromatografía de Gases</w:t>
      </w:r>
      <w:bookmarkEnd w:id="157"/>
      <w:bookmarkEnd w:id="158"/>
      <w:bookmarkEnd w:id="159"/>
      <w:bookmarkEnd w:id="160"/>
      <w:bookmarkEnd w:id="161"/>
      <w:bookmarkEnd w:id="162"/>
      <w:bookmarkEnd w:id="163"/>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La cromatografía de gases, una técnica para la separación de compuestos volátiles que son térmicamente estables, no se aplica a compuestos que contienen grupos funcionales con átomos de hidrógeno activos (-COOH, -OH, -NH y -SH). Estos grupos son difíciles de analizar por GC porque no son lo suficientemente volátiles, y pueden ser demasiado atraídos por la fase estacionaria o son térmicamente inestables.</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 xml:space="preserve">El primer paso del proceso de cromatografía de gases es suministrar uno o varios gases de alta pureza en el cromatógrafo de gases. Uno de los gases (llamado gas portador) fluye hacia el interior del inyector, pasa por la columna y se introduce en el detector. A continuación, se introduce una muestra en el inyector, la cual se calienta normalmente hasta 150-250 °C, lo que tiene como resultado la vaporización de los solutos volátiles de la muestra. Estos solutos vaporizados se introducen posteriormente en la columna mediante el gas portador y la columna se mantiene en un horno con control de temperatura </w:t>
      </w:r>
      <w:r w:rsidRPr="00BF3485">
        <w:rPr>
          <w:rFonts w:ascii="Arial" w:hAnsi="Arial" w:cs="Arial"/>
          <w:lang w:val="es-MX"/>
        </w:rPr>
        <w:t>(Rubinson, 2001)</w:t>
      </w:r>
      <w:r w:rsidRPr="00BF3485">
        <w:rPr>
          <w:rFonts w:ascii="Arial" w:hAnsi="Arial" w:cs="Arial"/>
          <w:bCs/>
          <w:lang w:val="es-MX"/>
        </w:rPr>
        <w:t>.</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 xml:space="preserve">Los solutos pasan por la columna a velocidades variables, lo cual está determinado principalmente por sus propiedades físicas y por la temperatura y composición de la columna. El soluto más rápido se eluye de la columna en primer lugar, seguido de los solutos restantes en el orden correspondiente. A medida que se eluye cada soluto, se introduce en el detector calentado, donde se genera una señal electrónica basada en la interacción del soluto con el </w:t>
      </w:r>
      <w:r w:rsidRPr="00BF3485">
        <w:rPr>
          <w:rFonts w:ascii="Arial" w:hAnsi="Arial" w:cs="Arial"/>
          <w:bCs/>
          <w:lang w:val="es-MX"/>
        </w:rPr>
        <w:lastRenderedPageBreak/>
        <w:t xml:space="preserve">detector. El tamaño de la señal se registra en un sistema de datos (software) y se representa gráficamente según el tiempo transcurrido para generar un cromatograma </w:t>
      </w:r>
      <w:r w:rsidRPr="00BF3485">
        <w:rPr>
          <w:rFonts w:ascii="Arial" w:hAnsi="Arial" w:cs="Arial"/>
          <w:lang w:val="es-MX"/>
        </w:rPr>
        <w:t>(Casas et al.,1994).</w:t>
      </w:r>
    </w:p>
    <w:p w:rsidR="004732A7" w:rsidRPr="00BF3485" w:rsidRDefault="004732A7" w:rsidP="00BF3485">
      <w:pPr>
        <w:pStyle w:val="Prrafodelista"/>
        <w:numPr>
          <w:ilvl w:val="2"/>
          <w:numId w:val="39"/>
        </w:numPr>
        <w:spacing w:line="360" w:lineRule="auto"/>
        <w:rPr>
          <w:rFonts w:ascii="Arial" w:hAnsi="Arial" w:cs="Arial"/>
          <w:b/>
          <w:bCs/>
          <w:sz w:val="22"/>
          <w:szCs w:val="22"/>
        </w:rPr>
      </w:pPr>
      <w:bookmarkStart w:id="164" w:name="_Toc76427323"/>
      <w:bookmarkStart w:id="165" w:name="_Toc76428105"/>
      <w:bookmarkStart w:id="166" w:name="_Toc76428677"/>
      <w:bookmarkStart w:id="167" w:name="_Toc77427888"/>
      <w:bookmarkStart w:id="168" w:name="_Toc77428177"/>
      <w:bookmarkStart w:id="169" w:name="_Toc77430389"/>
      <w:bookmarkStart w:id="170" w:name="_Toc81157440"/>
      <w:r w:rsidRPr="00BF3485">
        <w:rPr>
          <w:rFonts w:ascii="Arial" w:hAnsi="Arial" w:cs="Arial"/>
          <w:b/>
          <w:bCs/>
          <w:sz w:val="22"/>
          <w:szCs w:val="22"/>
        </w:rPr>
        <w:t>Cromatografía de Gases Acoplada a Espectrometría de Masas</w:t>
      </w:r>
      <w:bookmarkEnd w:id="164"/>
      <w:bookmarkEnd w:id="165"/>
      <w:bookmarkEnd w:id="166"/>
      <w:bookmarkEnd w:id="167"/>
      <w:bookmarkEnd w:id="168"/>
      <w:bookmarkEnd w:id="169"/>
      <w:bookmarkEnd w:id="170"/>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La cromatografía de gases es una técnica que tiene la cualidad de conseguir la separación de mezclas muy complejas, una vez separados, detectados, e incluso cuantificados todos los componentes individuales de una muestra problema, el único dato de que disponemos para la identificación de cada uno de ellos es el tiempo de retención de los correspondientes picos cromatográficos. Este dato no es suficiente para una identificación inequívoca, sobre todo cuando se analiza muestras con un número elevado de componentes, como es frecuente en cromatografía de gases capilar.</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Por otra parte, en la espectrometría de masas se procede a la ionización de la muestra mediante diferentes métodos. El sistema de ionización más frecuente es el de impacto electrónico que bombardea las moléculas con electrones de una cierta energía, capaces de provocar la emisión estimulada de un electrón de las moléculas y así ionizarlas (M+). También se forman iones fragmento debido a la descomposición de los iones moleculares con exceso de energía. El tipo y proporción relativa de cada uno de estos fragmentos es característico de las moléculas analizadas y de las condiciones del proceso de ionización. Una vez ionizadas las moléculas, se aceleran y se conducen hacia el sistema colector mediante campos eléctricos o magnéticos. La velocidad alcanzada por cada ión será dependiente de su masa.</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 xml:space="preserve">La detección consecutiva de los iones formados a partir de las moléculas de la muestra, constituyen una identificación prácticamente inequívoca del compuesto analizado. El espectro de masas puede almacenarse en la memoria del ordenador para compararse con los espectros de una colección de espectros (o librería) y proceder a su identificación o puede estudiarse para averiguar la naturaleza de la molécula que le dio origen </w:t>
      </w:r>
      <w:r w:rsidRPr="00BF3485">
        <w:rPr>
          <w:rFonts w:ascii="Arial" w:hAnsi="Arial" w:cs="Arial"/>
          <w:lang w:val="es-MX"/>
        </w:rPr>
        <w:t>(Casas, 1994)</w:t>
      </w:r>
      <w:r w:rsidRPr="00BF3485">
        <w:rPr>
          <w:rFonts w:ascii="Arial" w:hAnsi="Arial" w:cs="Arial"/>
          <w:bCs/>
          <w:lang w:val="es-MX"/>
        </w:rPr>
        <w:t>.</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La asociación de las dos técnicas, GC (“Gas Chromatography”) y MS (“</w:t>
      </w:r>
      <w:proofErr w:type="spellStart"/>
      <w:r w:rsidRPr="00BF3485">
        <w:rPr>
          <w:rFonts w:ascii="Arial" w:hAnsi="Arial" w:cs="Arial"/>
          <w:bCs/>
          <w:lang w:val="es-MX"/>
        </w:rPr>
        <w:t>Mass</w:t>
      </w:r>
      <w:proofErr w:type="spellEnd"/>
      <w:r w:rsidRPr="00BF3485">
        <w:rPr>
          <w:rFonts w:ascii="Arial" w:hAnsi="Arial" w:cs="Arial"/>
          <w:bCs/>
          <w:lang w:val="es-MX"/>
        </w:rPr>
        <w:t xml:space="preserve"> </w:t>
      </w:r>
      <w:proofErr w:type="spellStart"/>
      <w:r w:rsidRPr="00BF3485">
        <w:rPr>
          <w:rFonts w:ascii="Arial" w:hAnsi="Arial" w:cs="Arial"/>
          <w:bCs/>
          <w:lang w:val="es-MX"/>
        </w:rPr>
        <w:t>Spectrometry</w:t>
      </w:r>
      <w:proofErr w:type="spellEnd"/>
      <w:r w:rsidRPr="00BF3485">
        <w:rPr>
          <w:rFonts w:ascii="Arial" w:hAnsi="Arial" w:cs="Arial"/>
          <w:bCs/>
          <w:lang w:val="es-MX"/>
        </w:rPr>
        <w:t>”) da lugar a una técnica combinada GC/MS que permite la separación e identificación de mezclas complejas.</w:t>
      </w:r>
    </w:p>
    <w:p w:rsidR="004732A7" w:rsidRPr="00BF3485" w:rsidRDefault="004732A7" w:rsidP="004732A7">
      <w:pPr>
        <w:spacing w:line="360" w:lineRule="auto"/>
        <w:jc w:val="both"/>
        <w:rPr>
          <w:rFonts w:ascii="Arial" w:hAnsi="Arial" w:cs="Arial"/>
          <w:bCs/>
          <w:lang w:val="es-MX"/>
        </w:rPr>
      </w:pPr>
      <w:r w:rsidRPr="00BF3485">
        <w:rPr>
          <w:rFonts w:ascii="Arial" w:hAnsi="Arial" w:cs="Arial"/>
          <w:bCs/>
          <w:lang w:val="es-MX"/>
        </w:rPr>
        <w:t xml:space="preserve">La utilización de la cromatografía de gases acoplada a un espectrómetro de masas requiere sistemas especiales de conexión. En principio, se trata de dos técnicas que trabajan en fase gaseosa y necesitan pequeñas cantidades de muestra para su análisis, por lo que son muy compatibles, una mezcla de compuestos inyectada en el cromatógrafo de gases se separa en </w:t>
      </w:r>
      <w:r w:rsidRPr="00BF3485">
        <w:rPr>
          <w:rFonts w:ascii="Arial" w:hAnsi="Arial" w:cs="Arial"/>
          <w:bCs/>
          <w:lang w:val="es-MX"/>
        </w:rPr>
        <w:lastRenderedPageBreak/>
        <w:t xml:space="preserve">la columna cromatográfica obteniendo la elución sucesiva de los componentes individuales aislados que pasan inmediatamente al espectrómetro de masas. Cada uno de estos componentes se registra en forma de pico cromatográfico y se identifica mediante su respectivo espectro de masas </w:t>
      </w:r>
      <w:r w:rsidRPr="00BF3485">
        <w:rPr>
          <w:rFonts w:ascii="Arial" w:hAnsi="Arial" w:cs="Arial"/>
          <w:lang w:val="es-MX"/>
        </w:rPr>
        <w:t xml:space="preserve">(Gutiérrez &amp; </w:t>
      </w:r>
      <w:proofErr w:type="spellStart"/>
      <w:r w:rsidRPr="00BF3485">
        <w:rPr>
          <w:rFonts w:ascii="Arial" w:hAnsi="Arial" w:cs="Arial"/>
          <w:lang w:val="es-MX"/>
        </w:rPr>
        <w:t>Droguet</w:t>
      </w:r>
      <w:proofErr w:type="spellEnd"/>
      <w:r w:rsidRPr="00BF3485">
        <w:rPr>
          <w:rFonts w:ascii="Arial" w:hAnsi="Arial" w:cs="Arial"/>
          <w:lang w:val="es-MX"/>
        </w:rPr>
        <w:t>, 2002)</w:t>
      </w:r>
      <w:r w:rsidRPr="00BF3485">
        <w:rPr>
          <w:rFonts w:ascii="Arial" w:hAnsi="Arial" w:cs="Arial"/>
          <w:bCs/>
          <w:lang w:val="es-MX"/>
        </w:rPr>
        <w:t>.</w:t>
      </w:r>
    </w:p>
    <w:p w:rsidR="004732A7" w:rsidRPr="005718A4" w:rsidRDefault="004732A7" w:rsidP="005718A4">
      <w:pPr>
        <w:pStyle w:val="Prrafodelista"/>
        <w:numPr>
          <w:ilvl w:val="3"/>
          <w:numId w:val="39"/>
        </w:numPr>
        <w:spacing w:line="360" w:lineRule="auto"/>
        <w:rPr>
          <w:rFonts w:ascii="Arial" w:hAnsi="Arial" w:cs="Arial"/>
          <w:b/>
          <w:bCs/>
          <w:iCs/>
          <w:sz w:val="22"/>
        </w:rPr>
      </w:pPr>
      <w:bookmarkStart w:id="171" w:name="_Toc76428678"/>
      <w:bookmarkStart w:id="172" w:name="_Toc81157441"/>
      <w:r w:rsidRPr="005718A4">
        <w:rPr>
          <w:rFonts w:ascii="Arial" w:hAnsi="Arial" w:cs="Arial"/>
          <w:b/>
          <w:bCs/>
          <w:iCs/>
          <w:sz w:val="22"/>
        </w:rPr>
        <w:t>Derivatización para GC</w:t>
      </w:r>
      <w:bookmarkEnd w:id="171"/>
      <w:bookmarkEnd w:id="172"/>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El análisis GC requiere que un compuesto sea volátil a temperaturas por debajo de 350-400 ºC. El compuesto debe ser capaz de soportar altas temperaturas y transformarse rápidamente en estado de vapor sin degradación o reacción con otros compuestos. Si el compuesto no cumple con estos criterios, debe ser modificado químicamente (derivatizado) para el análisis cromatográfico. Una muestra derivatizada aumenta la volatilidad de la muestra, mejora la selectividad, aumenta la estabilidad, mejora la detectabilidad y estabilidad térmica de la muestra en aplicaciones cromatográficas.</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La mayoría de las reacciones de derivatización que se utilizan comúnmente para aplicaciones de cromatografía de gases se clasifican en tres tipos: sililación, acilación o alquilación y esterificación.</w:t>
      </w:r>
    </w:p>
    <w:p w:rsidR="004732A7" w:rsidRPr="00C23E92" w:rsidRDefault="004732A7" w:rsidP="00C23E92">
      <w:pPr>
        <w:pStyle w:val="Prrafodelista"/>
        <w:numPr>
          <w:ilvl w:val="3"/>
          <w:numId w:val="39"/>
        </w:numPr>
        <w:spacing w:line="360" w:lineRule="auto"/>
        <w:rPr>
          <w:rFonts w:ascii="Arial" w:hAnsi="Arial" w:cs="Arial"/>
          <w:b/>
          <w:bCs/>
          <w:iCs/>
          <w:sz w:val="22"/>
        </w:rPr>
      </w:pPr>
      <w:bookmarkStart w:id="173" w:name="_Toc76428679"/>
      <w:bookmarkStart w:id="174" w:name="_Toc81157442"/>
      <w:r w:rsidRPr="00C23E92">
        <w:rPr>
          <w:rFonts w:ascii="Arial" w:hAnsi="Arial" w:cs="Arial"/>
          <w:b/>
          <w:bCs/>
          <w:iCs/>
          <w:sz w:val="22"/>
        </w:rPr>
        <w:t>Reacción de Sililación</w:t>
      </w:r>
      <w:bookmarkEnd w:id="173"/>
      <w:bookmarkEnd w:id="174"/>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La sililación se utiliza para mejorar el rendimiento de GC. Los reactivos de sililo tienen dos resultados deseables: aumentan la volatilidad del analito y disminuyen la adsorción superficial.</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 xml:space="preserve">Los derivados de sililo se forman por desplazamiento de hidrógeno activo en grupos -OH, -SH y -NH. Los compuestos que contienen átomos de hidrógeno activos susceptibles de sililación son ácidos, alcoholes, </w:t>
      </w:r>
      <w:proofErr w:type="spellStart"/>
      <w:r w:rsidRPr="00663F88">
        <w:rPr>
          <w:rFonts w:ascii="Arial" w:hAnsi="Arial" w:cs="Arial"/>
          <w:bCs/>
          <w:lang w:val="es-MX"/>
        </w:rPr>
        <w:t>tioles</w:t>
      </w:r>
      <w:proofErr w:type="spellEnd"/>
      <w:r w:rsidRPr="00663F88">
        <w:rPr>
          <w:rFonts w:ascii="Arial" w:hAnsi="Arial" w:cs="Arial"/>
          <w:bCs/>
          <w:lang w:val="es-MX"/>
        </w:rPr>
        <w:t xml:space="preserve">, aminas, amidas, cetonas y aldehídos enolizables. Sus derivados de sililo generalmente son más volátiles, menos polares y térmicamente más estables </w:t>
      </w:r>
      <w:r w:rsidRPr="00663F88">
        <w:rPr>
          <w:rFonts w:ascii="Arial" w:hAnsi="Arial" w:cs="Arial"/>
          <w:lang w:val="es-MX"/>
        </w:rPr>
        <w:t>(Peñafiel, 1990)</w:t>
      </w:r>
      <w:r w:rsidRPr="00663F88">
        <w:rPr>
          <w:rFonts w:ascii="Arial" w:hAnsi="Arial" w:cs="Arial"/>
          <w:bCs/>
          <w:lang w:val="es-MX"/>
        </w:rPr>
        <w:t>.</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 xml:space="preserve">La reacción general de sililación implica un ataque nucleofílico sobre el átomo de silicio del donante de sililo, produciendo un estado de transición biomolecular. El grupo saliente del compuesto de sililo ideal (X) debe ser tal que se pierda fácilmente del estado de transición durante la reacción, pero posea suficiente estabilidad química en combinación con el grupo alquil sililo para permitir el almacenamiento a largo plazo del agente derivatizante para su uso según sea necesario. Como la formación del estado de transición es reversible, la derivatización solo procederá a completarse si la basicidad del grupo saliente “X” excede la del grupo al que reemplazó </w:t>
      </w:r>
      <w:r w:rsidRPr="00663F88">
        <w:rPr>
          <w:rFonts w:ascii="Arial" w:hAnsi="Arial" w:cs="Arial"/>
          <w:lang w:val="es-MX"/>
        </w:rPr>
        <w:t>(Hoffman, 1969)</w:t>
      </w:r>
      <w:r w:rsidRPr="00663F88">
        <w:rPr>
          <w:rFonts w:ascii="Arial" w:hAnsi="Arial" w:cs="Arial"/>
          <w:bCs/>
          <w:lang w:val="es-MX"/>
        </w:rPr>
        <w:t>.</w:t>
      </w:r>
    </w:p>
    <w:p w:rsidR="004732A7" w:rsidRPr="001B745A" w:rsidRDefault="004732A7" w:rsidP="004732A7">
      <w:pPr>
        <w:spacing w:line="360" w:lineRule="auto"/>
        <w:jc w:val="both"/>
        <w:rPr>
          <w:rFonts w:ascii="Arial" w:hAnsi="Arial" w:cs="Arial"/>
          <w:b/>
          <w:lang w:val="es-MX"/>
        </w:rPr>
      </w:pPr>
      <m:oMathPara>
        <m:oMath>
          <m:r>
            <m:rPr>
              <m:sty m:val="b"/>
            </m:rPr>
            <w:rPr>
              <w:rFonts w:ascii="Cambria Math" w:hAnsi="Cambria Math" w:cs="Arial"/>
              <w:lang w:val="es-MX"/>
            </w:rPr>
            <w:lastRenderedPageBreak/>
            <m:t xml:space="preserve">Muestra-OH + </m:t>
          </m:r>
          <m:sSub>
            <m:sSubPr>
              <m:ctrlPr>
                <w:rPr>
                  <w:rFonts w:ascii="Cambria Math" w:hAnsi="Cambria Math" w:cs="Arial"/>
                  <w:b/>
                  <w:bCs/>
                  <w:lang w:val="es-MX"/>
                </w:rPr>
              </m:ctrlPr>
            </m:sSubPr>
            <m:e>
              <m:r>
                <m:rPr>
                  <m:sty m:val="b"/>
                </m:rPr>
                <w:rPr>
                  <w:rFonts w:ascii="Cambria Math" w:hAnsi="Cambria Math" w:cs="Arial"/>
                  <w:lang w:val="es-MX"/>
                </w:rPr>
                <m:t>R</m:t>
              </m:r>
            </m:e>
            <m:sub>
              <m:r>
                <m:rPr>
                  <m:sty m:val="bi"/>
                </m:rPr>
                <w:rPr>
                  <w:rFonts w:ascii="Cambria Math" w:hAnsi="Cambria Math" w:cs="Arial"/>
                  <w:lang w:val="es-MX"/>
                </w:rPr>
                <m:t>3</m:t>
              </m:r>
            </m:sub>
          </m:sSub>
          <m:r>
            <m:rPr>
              <m:sty m:val="b"/>
            </m:rPr>
            <w:rPr>
              <w:rFonts w:ascii="Cambria Math" w:hAnsi="Cambria Math" w:cs="Arial"/>
              <w:lang w:val="es-MX"/>
            </w:rPr>
            <m:t>-Si-X →Muestra-O-Si-</m:t>
          </m:r>
          <m:sSub>
            <m:sSubPr>
              <m:ctrlPr>
                <w:rPr>
                  <w:rFonts w:ascii="Cambria Math" w:hAnsi="Cambria Math" w:cs="Arial"/>
                  <w:b/>
                  <w:bCs/>
                  <w:lang w:val="es-MX"/>
                </w:rPr>
              </m:ctrlPr>
            </m:sSubPr>
            <m:e>
              <m:r>
                <m:rPr>
                  <m:sty m:val="b"/>
                </m:rPr>
                <w:rPr>
                  <w:rFonts w:ascii="Cambria Math" w:hAnsi="Cambria Math" w:cs="Arial"/>
                  <w:lang w:val="es-MX"/>
                </w:rPr>
                <m:t>R</m:t>
              </m:r>
            </m:e>
            <m:sub>
              <m:r>
                <m:rPr>
                  <m:sty m:val="bi"/>
                </m:rPr>
                <w:rPr>
                  <w:rFonts w:ascii="Cambria Math" w:hAnsi="Cambria Math" w:cs="Arial"/>
                  <w:lang w:val="es-MX"/>
                </w:rPr>
                <m:t>3</m:t>
              </m:r>
            </m:sub>
          </m:sSub>
          <m:r>
            <m:rPr>
              <m:sty m:val="b"/>
            </m:rPr>
            <w:rPr>
              <w:rFonts w:ascii="Cambria Math" w:hAnsi="Cambria Math" w:cs="Arial"/>
              <w:lang w:val="es-MX"/>
            </w:rPr>
            <m:t>+ HX</m:t>
          </m:r>
        </m:oMath>
      </m:oMathPara>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La reacción de sililación puede ser muy rápida, aunque los TMS derivados son estables térmicamente, la sensibilidad a la humedad varía considerablemente.</w:t>
      </w:r>
    </w:p>
    <w:p w:rsidR="004732A7" w:rsidRPr="00663F88" w:rsidRDefault="004732A7" w:rsidP="004732A7">
      <w:pPr>
        <w:spacing w:line="360" w:lineRule="auto"/>
        <w:jc w:val="both"/>
        <w:rPr>
          <w:rFonts w:ascii="Arial" w:hAnsi="Arial" w:cs="Arial"/>
          <w:lang w:val="es-MX"/>
        </w:rPr>
      </w:pPr>
      <w:r w:rsidRPr="00663F88">
        <w:rPr>
          <w:rFonts w:ascii="Arial" w:hAnsi="Arial" w:cs="Arial"/>
          <w:lang w:val="es-MX"/>
        </w:rPr>
        <w:t>(Peñafiel, 1990) menciona la Trimetilsilil derivatización del ácido oleanólico c</w:t>
      </w:r>
      <w:r w:rsidR="00E13D28">
        <w:rPr>
          <w:rFonts w:ascii="Arial" w:hAnsi="Arial" w:cs="Arial"/>
          <w:lang w:val="es-MX"/>
        </w:rPr>
        <w:t>omo se puede ver en la figura 13</w:t>
      </w:r>
      <w:r w:rsidRPr="00663F88">
        <w:rPr>
          <w:rFonts w:ascii="Arial" w:hAnsi="Arial" w:cs="Arial"/>
          <w:lang w:val="es-MX"/>
        </w:rPr>
        <w:t>.</w:t>
      </w:r>
    </w:p>
    <w:p w:rsidR="004732A7" w:rsidRPr="00663F88" w:rsidRDefault="004732A7" w:rsidP="00A63F93">
      <w:pPr>
        <w:spacing w:after="0" w:line="360" w:lineRule="auto"/>
        <w:jc w:val="center"/>
        <w:rPr>
          <w:rFonts w:ascii="Arial" w:hAnsi="Arial" w:cs="Arial"/>
          <w:lang w:val="es-MX"/>
        </w:rPr>
      </w:pPr>
      <w:r w:rsidRPr="00663F88">
        <w:rPr>
          <w:rFonts w:ascii="Arial" w:hAnsi="Arial" w:cs="Arial"/>
          <w:noProof/>
        </w:rPr>
        <w:drawing>
          <wp:inline distT="0" distB="0" distL="0" distR="0" wp14:anchorId="616401B3" wp14:editId="54A20EF6">
            <wp:extent cx="5363845" cy="1352550"/>
            <wp:effectExtent l="0" t="0" r="8255" b="0"/>
            <wp:docPr id="1356" name="Imagen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3845" cy="1352550"/>
                    </a:xfrm>
                    <a:prstGeom prst="rect">
                      <a:avLst/>
                    </a:prstGeom>
                    <a:noFill/>
                    <a:ln>
                      <a:noFill/>
                    </a:ln>
                  </pic:spPr>
                </pic:pic>
              </a:graphicData>
            </a:graphic>
          </wp:inline>
        </w:drawing>
      </w:r>
    </w:p>
    <w:p w:rsidR="004732A7" w:rsidRPr="00663F88" w:rsidRDefault="004732A7" w:rsidP="00A63F93">
      <w:pPr>
        <w:spacing w:after="0" w:line="360" w:lineRule="auto"/>
        <w:jc w:val="center"/>
        <w:rPr>
          <w:rFonts w:ascii="Arial" w:hAnsi="Arial" w:cs="Arial"/>
          <w:iCs/>
          <w:lang w:val="es-MX"/>
        </w:rPr>
      </w:pPr>
      <w:bookmarkStart w:id="175" w:name="_Toc77767817"/>
      <w:r w:rsidRPr="00663F88">
        <w:rPr>
          <w:rFonts w:ascii="Arial" w:hAnsi="Arial" w:cs="Arial"/>
          <w:b/>
          <w:iCs/>
          <w:lang w:val="es-MX"/>
        </w:rPr>
        <w:t xml:space="preserve">Figura </w:t>
      </w:r>
      <w:r w:rsidR="00E13D28">
        <w:rPr>
          <w:rFonts w:ascii="Arial" w:hAnsi="Arial" w:cs="Arial"/>
          <w:b/>
          <w:iCs/>
          <w:lang w:val="es-MX"/>
        </w:rPr>
        <w:t>13</w:t>
      </w:r>
      <w:r w:rsidRPr="00663F88">
        <w:rPr>
          <w:rFonts w:ascii="Arial" w:hAnsi="Arial" w:cs="Arial"/>
          <w:b/>
          <w:iCs/>
          <w:lang w:val="es-MX"/>
        </w:rPr>
        <w:t xml:space="preserve">. </w:t>
      </w:r>
      <w:r w:rsidRPr="00663F88">
        <w:rPr>
          <w:rFonts w:ascii="Arial" w:hAnsi="Arial" w:cs="Arial"/>
          <w:iCs/>
          <w:lang w:val="es-MX"/>
        </w:rPr>
        <w:t>Trimetilsilil derivación del ácido oleanólico.</w:t>
      </w:r>
      <w:bookmarkEnd w:id="175"/>
    </w:p>
    <w:p w:rsidR="00156FC8" w:rsidRPr="00156FC8" w:rsidRDefault="004732A7" w:rsidP="00156FC8">
      <w:pPr>
        <w:spacing w:line="360" w:lineRule="auto"/>
        <w:jc w:val="center"/>
        <w:rPr>
          <w:rFonts w:ascii="Arial" w:hAnsi="Arial" w:cs="Arial"/>
          <w:lang w:val="es-MX"/>
        </w:rPr>
      </w:pPr>
      <w:r w:rsidRPr="00663F88">
        <w:rPr>
          <w:rFonts w:ascii="Arial" w:hAnsi="Arial" w:cs="Arial"/>
          <w:b/>
          <w:lang w:val="es-MX"/>
        </w:rPr>
        <w:t>Fuente:</w:t>
      </w:r>
      <w:r w:rsidRPr="00663F88">
        <w:rPr>
          <w:rFonts w:ascii="Arial" w:hAnsi="Arial" w:cs="Arial"/>
          <w:lang w:val="es-MX"/>
        </w:rPr>
        <w:t xml:space="preserve"> Peñafiel, 1990.</w:t>
      </w:r>
    </w:p>
    <w:p w:rsidR="007604B7" w:rsidRDefault="007604B7" w:rsidP="007604B7">
      <w:pPr>
        <w:spacing w:line="360" w:lineRule="auto"/>
        <w:jc w:val="both"/>
        <w:rPr>
          <w:rFonts w:ascii="Arial" w:hAnsi="Arial" w:cs="Arial"/>
          <w:b/>
          <w:lang w:val="es-MX"/>
        </w:rPr>
      </w:pPr>
    </w:p>
    <w:p w:rsidR="007604B7" w:rsidRDefault="007604B7" w:rsidP="007604B7">
      <w:pPr>
        <w:spacing w:line="360" w:lineRule="auto"/>
        <w:jc w:val="both"/>
        <w:rPr>
          <w:rFonts w:ascii="Arial" w:hAnsi="Arial" w:cs="Arial"/>
          <w:b/>
          <w:lang w:val="es-MX"/>
        </w:rPr>
        <w:sectPr w:rsidR="007604B7" w:rsidSect="00663F88">
          <w:pgSz w:w="12240" w:h="15840" w:code="1"/>
          <w:pgMar w:top="1418" w:right="1418" w:bottom="1418" w:left="1701" w:header="709" w:footer="709" w:gutter="0"/>
          <w:cols w:space="708"/>
          <w:docGrid w:linePitch="360"/>
        </w:sectPr>
      </w:pPr>
    </w:p>
    <w:p w:rsidR="004732A7" w:rsidRPr="00663F88" w:rsidRDefault="004732A7" w:rsidP="007604B7">
      <w:pPr>
        <w:spacing w:line="360" w:lineRule="auto"/>
        <w:rPr>
          <w:rFonts w:ascii="Arial" w:hAnsi="Arial" w:cs="Arial"/>
          <w:b/>
          <w:bCs/>
          <w:lang w:val="es-MX"/>
        </w:rPr>
      </w:pPr>
      <w:r w:rsidRPr="00663F88">
        <w:rPr>
          <w:rFonts w:ascii="Arial" w:hAnsi="Arial" w:cs="Arial"/>
          <w:b/>
          <w:bCs/>
          <w:lang w:val="es-MX"/>
        </w:rPr>
        <w:lastRenderedPageBreak/>
        <w:t>CAPITULO 5</w:t>
      </w:r>
    </w:p>
    <w:p w:rsidR="004732A7" w:rsidRPr="00663F88" w:rsidRDefault="004732A7" w:rsidP="004732A7">
      <w:pPr>
        <w:spacing w:line="360" w:lineRule="auto"/>
        <w:jc w:val="both"/>
        <w:rPr>
          <w:rFonts w:ascii="Arial" w:hAnsi="Arial" w:cs="Arial"/>
          <w:b/>
          <w:bCs/>
          <w:lang w:val="es-MX"/>
        </w:rPr>
      </w:pPr>
      <w:r w:rsidRPr="00663F88">
        <w:rPr>
          <w:rFonts w:ascii="Arial" w:hAnsi="Arial" w:cs="Arial"/>
          <w:b/>
          <w:bCs/>
          <w:lang w:val="es-MX"/>
        </w:rPr>
        <w:t>OBJETIVOS</w:t>
      </w:r>
    </w:p>
    <w:p w:rsidR="004732A7" w:rsidRPr="00663F88" w:rsidRDefault="004732A7" w:rsidP="00A63F93">
      <w:pPr>
        <w:spacing w:line="360" w:lineRule="auto"/>
        <w:jc w:val="both"/>
        <w:rPr>
          <w:rFonts w:ascii="Arial" w:hAnsi="Arial" w:cs="Arial"/>
          <w:b/>
          <w:bCs/>
          <w:lang w:val="es-MX"/>
        </w:rPr>
      </w:pPr>
      <w:r w:rsidRPr="00663F88">
        <w:rPr>
          <w:rFonts w:ascii="Arial" w:hAnsi="Arial" w:cs="Arial"/>
          <w:b/>
          <w:bCs/>
          <w:lang w:val="es-MX"/>
        </w:rPr>
        <w:t>Objetivo general</w:t>
      </w:r>
    </w:p>
    <w:p w:rsidR="004732A7" w:rsidRPr="00663F88" w:rsidRDefault="004732A7" w:rsidP="004732A7">
      <w:pPr>
        <w:spacing w:line="360" w:lineRule="auto"/>
        <w:jc w:val="both"/>
        <w:rPr>
          <w:rFonts w:ascii="Arial" w:hAnsi="Arial" w:cs="Arial"/>
          <w:bCs/>
          <w:lang w:val="es-MX"/>
        </w:rPr>
      </w:pPr>
      <w:r w:rsidRPr="00663F88">
        <w:rPr>
          <w:rFonts w:ascii="Arial" w:hAnsi="Arial" w:cs="Arial"/>
          <w:bCs/>
          <w:lang w:val="es-MX"/>
        </w:rPr>
        <w:t>Evaluar el contenido de Saponinas en siete variedades de Quinua Real (</w:t>
      </w:r>
      <w:r w:rsidRPr="00663F88">
        <w:rPr>
          <w:rFonts w:ascii="Arial" w:hAnsi="Arial" w:cs="Arial"/>
          <w:bCs/>
          <w:i/>
          <w:lang w:val="es-MX"/>
        </w:rPr>
        <w:t xml:space="preserve">Chenopodium Quinoa </w:t>
      </w:r>
      <w:r w:rsidRPr="00663F88">
        <w:rPr>
          <w:rFonts w:ascii="Arial" w:hAnsi="Arial" w:cs="Arial"/>
          <w:bCs/>
          <w:lang w:val="es-MX"/>
        </w:rPr>
        <w:t>Willd</w:t>
      </w:r>
      <w:r w:rsidRPr="00663F88">
        <w:rPr>
          <w:rFonts w:ascii="Arial" w:hAnsi="Arial" w:cs="Arial"/>
          <w:bCs/>
          <w:i/>
          <w:lang w:val="es-MX"/>
        </w:rPr>
        <w:t xml:space="preserve">), </w:t>
      </w:r>
      <w:r w:rsidRPr="00663F88">
        <w:rPr>
          <w:rFonts w:ascii="Arial" w:hAnsi="Arial" w:cs="Arial"/>
          <w:bCs/>
          <w:lang w:val="es-MX"/>
        </w:rPr>
        <w:t>mediante Cromatografía de Gases Acoplado a Espectrometría de Masas GC/MS.</w:t>
      </w:r>
    </w:p>
    <w:p w:rsidR="004732A7" w:rsidRPr="00663F88" w:rsidRDefault="004732A7" w:rsidP="00A63F93">
      <w:pPr>
        <w:spacing w:line="360" w:lineRule="auto"/>
        <w:jc w:val="both"/>
        <w:rPr>
          <w:rFonts w:ascii="Arial" w:hAnsi="Arial" w:cs="Arial"/>
          <w:b/>
          <w:bCs/>
          <w:lang w:val="es-MX"/>
        </w:rPr>
      </w:pPr>
      <w:r w:rsidRPr="00663F88">
        <w:rPr>
          <w:rFonts w:ascii="Arial" w:hAnsi="Arial" w:cs="Arial"/>
          <w:b/>
          <w:bCs/>
          <w:lang w:val="es-MX"/>
        </w:rPr>
        <w:t>Objetivos específicos</w:t>
      </w:r>
    </w:p>
    <w:p w:rsidR="004732A7" w:rsidRPr="00663F88" w:rsidRDefault="004732A7" w:rsidP="004732A7">
      <w:pPr>
        <w:numPr>
          <w:ilvl w:val="0"/>
          <w:numId w:val="3"/>
        </w:numPr>
        <w:spacing w:line="360" w:lineRule="auto"/>
        <w:jc w:val="both"/>
        <w:rPr>
          <w:rFonts w:ascii="Arial" w:hAnsi="Arial" w:cs="Arial"/>
          <w:bCs/>
          <w:lang w:val="es-MX"/>
        </w:rPr>
      </w:pPr>
      <w:r w:rsidRPr="00663F88">
        <w:rPr>
          <w:rFonts w:ascii="Arial" w:hAnsi="Arial" w:cs="Arial"/>
          <w:bCs/>
          <w:lang w:val="es-MX"/>
        </w:rPr>
        <w:t>Obtener un extracto purificado de Sapogeninas a partir de un extracto crudo de Saponinas mediante Hidrólisis ácida.</w:t>
      </w:r>
    </w:p>
    <w:p w:rsidR="004732A7" w:rsidRPr="00663F88" w:rsidRDefault="004732A7" w:rsidP="004732A7">
      <w:pPr>
        <w:numPr>
          <w:ilvl w:val="0"/>
          <w:numId w:val="3"/>
        </w:numPr>
        <w:spacing w:line="360" w:lineRule="auto"/>
        <w:jc w:val="both"/>
        <w:rPr>
          <w:rFonts w:ascii="Arial" w:hAnsi="Arial" w:cs="Arial"/>
          <w:bCs/>
          <w:lang w:val="es-MX"/>
        </w:rPr>
      </w:pPr>
      <w:r w:rsidRPr="00663F88">
        <w:rPr>
          <w:rFonts w:ascii="Arial" w:hAnsi="Arial" w:cs="Arial"/>
          <w:bCs/>
          <w:lang w:val="es-MX"/>
        </w:rPr>
        <w:t>Aislar las Sapogeninas mediante métodos Cromatograficos de separación.</w:t>
      </w:r>
    </w:p>
    <w:p w:rsidR="004732A7" w:rsidRPr="00663F88" w:rsidRDefault="004732A7" w:rsidP="004732A7">
      <w:pPr>
        <w:numPr>
          <w:ilvl w:val="0"/>
          <w:numId w:val="3"/>
        </w:numPr>
        <w:spacing w:line="360" w:lineRule="auto"/>
        <w:jc w:val="both"/>
        <w:rPr>
          <w:rFonts w:ascii="Arial" w:hAnsi="Arial" w:cs="Arial"/>
          <w:bCs/>
          <w:lang w:val="es-MX"/>
        </w:rPr>
      </w:pPr>
      <w:r w:rsidRPr="00663F88">
        <w:rPr>
          <w:rFonts w:ascii="Arial" w:hAnsi="Arial" w:cs="Arial"/>
          <w:bCs/>
          <w:lang w:val="es-MX"/>
        </w:rPr>
        <w:t>Identificar las sapogeninas mediante Espectrometría de Resonancia Magnética Nuclear RMN.</w:t>
      </w:r>
    </w:p>
    <w:p w:rsidR="004732A7" w:rsidRPr="00663F88" w:rsidRDefault="004732A7" w:rsidP="004732A7">
      <w:pPr>
        <w:numPr>
          <w:ilvl w:val="0"/>
          <w:numId w:val="3"/>
        </w:numPr>
        <w:spacing w:line="360" w:lineRule="auto"/>
        <w:jc w:val="both"/>
        <w:rPr>
          <w:rFonts w:ascii="Arial" w:hAnsi="Arial" w:cs="Arial"/>
          <w:bCs/>
          <w:lang w:val="es-MX"/>
        </w:rPr>
      </w:pPr>
      <w:r w:rsidRPr="00663F88">
        <w:rPr>
          <w:rFonts w:ascii="Arial" w:hAnsi="Arial" w:cs="Arial"/>
          <w:bCs/>
          <w:lang w:val="es-MX"/>
        </w:rPr>
        <w:t>Derivatizar las sapogeninas mediante reacción de sililación.</w:t>
      </w:r>
    </w:p>
    <w:p w:rsidR="004732A7" w:rsidRPr="00663F88" w:rsidRDefault="004732A7" w:rsidP="004732A7">
      <w:pPr>
        <w:numPr>
          <w:ilvl w:val="0"/>
          <w:numId w:val="3"/>
        </w:numPr>
        <w:spacing w:line="360" w:lineRule="auto"/>
        <w:jc w:val="both"/>
        <w:rPr>
          <w:rFonts w:ascii="Arial" w:hAnsi="Arial" w:cs="Arial"/>
          <w:bCs/>
          <w:lang w:val="es-MX"/>
        </w:rPr>
        <w:sectPr w:rsidR="004732A7" w:rsidRPr="00663F88" w:rsidSect="00663F88">
          <w:pgSz w:w="12240" w:h="15840" w:code="1"/>
          <w:pgMar w:top="1418" w:right="1418" w:bottom="1418" w:left="1701" w:header="709" w:footer="709" w:gutter="0"/>
          <w:cols w:space="708"/>
          <w:docGrid w:linePitch="360"/>
        </w:sectPr>
      </w:pPr>
      <w:r w:rsidRPr="00663F88">
        <w:rPr>
          <w:rFonts w:ascii="Arial" w:hAnsi="Arial" w:cs="Arial"/>
          <w:bCs/>
          <w:lang w:val="es-MX"/>
        </w:rPr>
        <w:t>Cuantificar los derivados de las sapogeninas mediante Cromatografía de Gases Acoplado a Espectrometría de Masas-GC/MS.</w:t>
      </w:r>
    </w:p>
    <w:p w:rsidR="004732A7" w:rsidRPr="00A63F93" w:rsidRDefault="004732A7" w:rsidP="004732A7">
      <w:pPr>
        <w:spacing w:line="360" w:lineRule="auto"/>
        <w:ind w:left="360"/>
        <w:jc w:val="both"/>
        <w:rPr>
          <w:rFonts w:ascii="Arial" w:hAnsi="Arial" w:cs="Arial"/>
          <w:b/>
          <w:bCs/>
          <w:lang w:val="es-MX"/>
        </w:rPr>
      </w:pPr>
      <w:r w:rsidRPr="00A63F93">
        <w:rPr>
          <w:rFonts w:ascii="Arial" w:hAnsi="Arial" w:cs="Arial"/>
          <w:b/>
          <w:bCs/>
          <w:lang w:val="es-MX"/>
        </w:rPr>
        <w:lastRenderedPageBreak/>
        <w:t>CAPITULO 6</w:t>
      </w:r>
    </w:p>
    <w:p w:rsidR="00341027" w:rsidRDefault="004732A7" w:rsidP="003733CE">
      <w:pPr>
        <w:spacing w:after="0" w:line="360" w:lineRule="auto"/>
        <w:ind w:left="360"/>
        <w:jc w:val="both"/>
        <w:rPr>
          <w:rFonts w:ascii="Arial" w:hAnsi="Arial" w:cs="Arial"/>
          <w:b/>
          <w:bCs/>
          <w:lang w:val="es-MX"/>
        </w:rPr>
      </w:pPr>
      <w:bookmarkStart w:id="176" w:name="_Toc76427328"/>
      <w:bookmarkStart w:id="177" w:name="_Toc76428110"/>
      <w:bookmarkStart w:id="178" w:name="_Toc76428684"/>
      <w:bookmarkStart w:id="179" w:name="_Toc77427893"/>
      <w:bookmarkStart w:id="180" w:name="_Toc77428182"/>
      <w:bookmarkStart w:id="181" w:name="_Toc77430394"/>
      <w:bookmarkStart w:id="182" w:name="_Toc81157447"/>
      <w:r w:rsidRPr="00663F88">
        <w:rPr>
          <w:rFonts w:ascii="Arial" w:hAnsi="Arial" w:cs="Arial"/>
          <w:b/>
          <w:bCs/>
          <w:lang w:val="es-MX"/>
        </w:rPr>
        <w:t>Obtención de estándares de sapogeninas a partir del Mojuelo de quinua</w:t>
      </w:r>
      <w:bookmarkEnd w:id="176"/>
      <w:bookmarkEnd w:id="177"/>
      <w:bookmarkEnd w:id="178"/>
      <w:bookmarkEnd w:id="179"/>
      <w:bookmarkEnd w:id="180"/>
      <w:bookmarkEnd w:id="181"/>
      <w:bookmarkEnd w:id="182"/>
    </w:p>
    <w:p w:rsidR="004732A7" w:rsidRPr="00663F88" w:rsidRDefault="004732A7" w:rsidP="00341027">
      <w:pPr>
        <w:spacing w:line="360" w:lineRule="auto"/>
        <w:ind w:left="360"/>
        <w:jc w:val="both"/>
        <w:rPr>
          <w:rFonts w:ascii="Arial" w:hAnsi="Arial" w:cs="Arial"/>
          <w:b/>
          <w:bCs/>
          <w:lang w:val="es-MX"/>
        </w:rPr>
      </w:pPr>
      <w:r w:rsidRPr="00663F88">
        <w:rPr>
          <w:rFonts w:ascii="Arial" w:hAnsi="Arial" w:cs="Arial"/>
          <w:b/>
          <w:bCs/>
          <w:lang w:val="es-MX"/>
        </w:rPr>
        <w:t>Obtención del extracto hidro–alcohólico de saponinas</w:t>
      </w:r>
    </w:p>
    <w:p w:rsidR="004732A7" w:rsidRPr="00663F88" w:rsidRDefault="004732A7" w:rsidP="00BF1D8C">
      <w:pPr>
        <w:spacing w:after="0" w:line="360" w:lineRule="auto"/>
        <w:ind w:left="360"/>
        <w:jc w:val="both"/>
        <w:rPr>
          <w:rFonts w:ascii="Arial" w:hAnsi="Arial" w:cs="Arial"/>
          <w:bCs/>
          <w:lang w:val="es-ES"/>
        </w:rPr>
      </w:pPr>
      <w:r w:rsidRPr="00663F88">
        <w:rPr>
          <w:rFonts w:ascii="Arial" w:hAnsi="Arial" w:cs="Arial"/>
          <w:bCs/>
          <w:lang w:val="es-MX"/>
        </w:rPr>
        <w:t>La muestra de Mojuelo de quinua real proviene de la empresa Irupana Andean Organic Food.</w:t>
      </w:r>
    </w:p>
    <w:p w:rsidR="004732A7" w:rsidRPr="00A63F93" w:rsidRDefault="004732A7" w:rsidP="00F46E4A">
      <w:pPr>
        <w:spacing w:line="360" w:lineRule="auto"/>
        <w:ind w:left="360"/>
        <w:jc w:val="both"/>
        <w:rPr>
          <w:rFonts w:ascii="Arial" w:hAnsi="Arial" w:cs="Arial"/>
          <w:bCs/>
          <w:lang w:val="es-MX"/>
        </w:rPr>
      </w:pPr>
      <w:r w:rsidRPr="00663F88">
        <w:rPr>
          <w:rFonts w:ascii="Arial" w:hAnsi="Arial" w:cs="Arial"/>
          <w:bCs/>
          <w:lang w:val="es-MX"/>
        </w:rPr>
        <w:t>La obtención del extracto hidroalcohólico del Mojuelo de quinua, se realizó según la metodología descrita por (Lozano, 2011), en el laboratorio de Bio-orgánica (LBO). Se pesó 500 g de Mojuelo de Quinua y se añadió una mezcla de 4500 mL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(1:1), se agitó contantemente a 450 rpm durante 3 horas a temperatura ambiente. La fase de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se decantó, filtro y el residuo se lava con 150 mL de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se decantó, y el etanol se eliminó a presión reducida. Finalmente, el extracto acuoso fue secado por liofilización para ello el extracto fue congelado a -19ºC durante 5 horas posteriormente fue llevado a un liofilizador durante 72 horas.</w:t>
      </w:r>
    </w:p>
    <w:p w:rsidR="004732A7" w:rsidRPr="00DA391B" w:rsidRDefault="004732A7" w:rsidP="00DA391B">
      <w:pPr>
        <w:spacing w:line="360" w:lineRule="auto"/>
        <w:ind w:left="360"/>
        <w:jc w:val="both"/>
        <w:rPr>
          <w:rFonts w:ascii="Arial" w:hAnsi="Arial" w:cs="Arial"/>
          <w:bCs/>
          <w:lang w:val="es-MX"/>
        </w:rPr>
      </w:pPr>
      <w:bookmarkStart w:id="183" w:name="_Toc76427329"/>
      <w:bookmarkStart w:id="184" w:name="_Toc76428111"/>
      <w:bookmarkStart w:id="185" w:name="_Toc76428685"/>
      <w:bookmarkStart w:id="186" w:name="_Toc77427894"/>
      <w:bookmarkStart w:id="187" w:name="_Toc77428183"/>
      <w:bookmarkStart w:id="188" w:name="_Toc77430395"/>
      <w:bookmarkStart w:id="189" w:name="_Toc81157448"/>
      <w:r w:rsidRPr="00663F88">
        <w:rPr>
          <w:rFonts w:ascii="Arial" w:hAnsi="Arial" w:cs="Arial"/>
          <w:b/>
          <w:bCs/>
          <w:lang w:val="es-MX"/>
        </w:rPr>
        <w:t>Obtención del extracto rico en saponinas</w:t>
      </w:r>
      <w:bookmarkEnd w:id="183"/>
      <w:bookmarkEnd w:id="184"/>
      <w:bookmarkEnd w:id="185"/>
      <w:bookmarkEnd w:id="186"/>
      <w:bookmarkEnd w:id="187"/>
      <w:bookmarkEnd w:id="188"/>
      <w:bookmarkEnd w:id="189"/>
    </w:p>
    <w:p w:rsidR="004732A7" w:rsidRPr="00663F88" w:rsidRDefault="004732A7" w:rsidP="00341027">
      <w:pPr>
        <w:spacing w:line="360" w:lineRule="auto"/>
        <w:ind w:left="360"/>
        <w:jc w:val="both"/>
        <w:rPr>
          <w:rFonts w:ascii="Arial" w:hAnsi="Arial" w:cs="Arial"/>
          <w:bCs/>
          <w:lang w:val="es-MX"/>
        </w:rPr>
      </w:pPr>
      <w:r w:rsidRPr="00663F88">
        <w:rPr>
          <w:rFonts w:ascii="Arial" w:hAnsi="Arial" w:cs="Arial"/>
          <w:bCs/>
          <w:lang w:val="es-MX"/>
        </w:rPr>
        <w:t>Se realizó una extracción líquido-líquido con n-butanol, para ello se disolvió el extracto hidroalcohólico con 350 mL de agua destilada, posteriormente se realizó una extracción con n-butanol (3x350 mL). La fase butanólica se concentró y el producto amarillento se secó en la estufa. La fase acuosa se concentró y fue secado por liofilización, los extractos son pesados y se determina el rendimiento.</w:t>
      </w:r>
    </w:p>
    <w:p w:rsidR="004732A7" w:rsidRPr="00DA391B" w:rsidRDefault="004732A7" w:rsidP="00DA391B">
      <w:pPr>
        <w:spacing w:line="360" w:lineRule="auto"/>
        <w:ind w:left="360"/>
        <w:jc w:val="both"/>
        <w:rPr>
          <w:rFonts w:ascii="Arial" w:hAnsi="Arial" w:cs="Arial"/>
          <w:bCs/>
          <w:lang w:val="es-MX"/>
        </w:rPr>
      </w:pPr>
      <w:bookmarkStart w:id="190" w:name="_Toc76427330"/>
      <w:bookmarkStart w:id="191" w:name="_Toc76428112"/>
      <w:bookmarkStart w:id="192" w:name="_Toc76428686"/>
      <w:bookmarkStart w:id="193" w:name="_Toc77427895"/>
      <w:bookmarkStart w:id="194" w:name="_Toc77428184"/>
      <w:bookmarkStart w:id="195" w:name="_Toc77430396"/>
      <w:bookmarkStart w:id="196" w:name="_Toc81157449"/>
      <w:r w:rsidRPr="00663F88">
        <w:rPr>
          <w:rFonts w:ascii="Arial" w:hAnsi="Arial" w:cs="Arial"/>
          <w:b/>
          <w:bCs/>
          <w:lang w:val="es-MX"/>
        </w:rPr>
        <w:t>Obtención del extracto de sapogeninas totales</w:t>
      </w:r>
      <w:bookmarkEnd w:id="190"/>
      <w:bookmarkEnd w:id="191"/>
      <w:bookmarkEnd w:id="192"/>
      <w:bookmarkEnd w:id="193"/>
      <w:bookmarkEnd w:id="194"/>
      <w:bookmarkEnd w:id="195"/>
      <w:bookmarkEnd w:id="196"/>
    </w:p>
    <w:p w:rsidR="00DA391B" w:rsidRDefault="004732A7" w:rsidP="00DA391B">
      <w:pPr>
        <w:spacing w:line="360" w:lineRule="auto"/>
        <w:ind w:left="360"/>
        <w:jc w:val="both"/>
        <w:rPr>
          <w:rFonts w:ascii="Arial" w:hAnsi="Arial" w:cs="Arial"/>
          <w:bCs/>
          <w:lang w:val="es-MX"/>
        </w:rPr>
      </w:pPr>
      <w:r w:rsidRPr="00663F88">
        <w:rPr>
          <w:rFonts w:ascii="Arial" w:hAnsi="Arial" w:cs="Arial"/>
          <w:bCs/>
          <w:lang w:val="es-MX"/>
        </w:rPr>
        <w:t>Se pesó 20,51 g de extracto rico en saponinas (extracto butanólico) y se adicionaron 500 mL de ácido clorhídrico 2,0 N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al 50 %, la mezcla se reflujo en un baño de aceite a 80 ºC, con agitación constante a 350 rpm durante 3 horas. Al finalizar la reacción se observa un precipitado blanco formado por las sapogeninas (agliconas). El hidrolizado se enfrió en un baño de hielo y neutraliza con una solución NaOH 4,0 N.  Posteriormente a la solución acuosa se realizó una extracción con AcOEt (3x250 mL), las fracciones se filtraron en un lecho </w:t>
      </w:r>
      <m:oMath>
        <m:sSub>
          <m:sSubPr>
            <m:ctrlPr>
              <w:rPr>
                <w:rFonts w:ascii="Cambria Math" w:hAnsi="Cambria Math" w:cs="Arial"/>
                <w:bCs/>
                <w:lang w:val="es-MX"/>
              </w:rPr>
            </m:ctrlPr>
          </m:sSubPr>
          <m:e>
            <m:r>
              <m:rPr>
                <m:sty m:val="p"/>
              </m:rPr>
              <w:rPr>
                <w:rFonts w:ascii="Cambria Math" w:hAnsi="Cambria Math" w:cs="Arial"/>
                <w:lang w:val="es-MX"/>
              </w:rPr>
              <m:t>Na</m:t>
            </m:r>
          </m:e>
          <m:sub>
            <m:r>
              <m:rPr>
                <m:sty m:val="p"/>
              </m:rPr>
              <w:rPr>
                <w:rFonts w:ascii="Cambria Math" w:hAnsi="Cambria Math" w:cs="Arial"/>
                <w:lang w:val="es-MX"/>
              </w:rPr>
              <m:t>2</m:t>
            </m:r>
          </m:sub>
        </m:sSub>
        <m:sSub>
          <m:sSubPr>
            <m:ctrlPr>
              <w:rPr>
                <w:rFonts w:ascii="Cambria Math" w:hAnsi="Cambria Math" w:cs="Arial"/>
                <w:bCs/>
                <w:lang w:val="es-MX"/>
              </w:rPr>
            </m:ctrlPr>
          </m:sSubPr>
          <m:e>
            <m:r>
              <m:rPr>
                <m:sty m:val="p"/>
              </m:rPr>
              <w:rPr>
                <w:rFonts w:ascii="Cambria Math" w:hAnsi="Cambria Math" w:cs="Arial"/>
                <w:lang w:val="es-MX"/>
              </w:rPr>
              <m:t>SO</m:t>
            </m:r>
          </m:e>
          <m:sub>
            <m:r>
              <m:rPr>
                <m:sty m:val="p"/>
              </m:rPr>
              <w:rPr>
                <w:rFonts w:ascii="Cambria Math" w:hAnsi="Cambria Math" w:cs="Arial"/>
                <w:lang w:val="es-MX"/>
              </w:rPr>
              <m:t>4</m:t>
            </m:r>
          </m:sub>
        </m:sSub>
      </m:oMath>
      <w:r w:rsidRPr="00663F88">
        <w:rPr>
          <w:rFonts w:ascii="Arial" w:hAnsi="Arial" w:cs="Arial"/>
          <w:bCs/>
          <w:lang w:val="es-MX"/>
        </w:rPr>
        <w:t xml:space="preserve"> anhidro, quedando las agliconas en el AcOEt, se concentró y se secó en la estufa a 45ºC, obteniéndose un pe</w:t>
      </w:r>
      <w:bookmarkStart w:id="197" w:name="_Toc76427331"/>
      <w:bookmarkStart w:id="198" w:name="_Toc76428113"/>
      <w:bookmarkStart w:id="199" w:name="_Toc76428687"/>
      <w:bookmarkStart w:id="200" w:name="_Toc77427896"/>
      <w:bookmarkStart w:id="201" w:name="_Toc77428185"/>
      <w:bookmarkStart w:id="202" w:name="_Toc77430397"/>
      <w:bookmarkStart w:id="203" w:name="_Toc81157450"/>
      <w:r w:rsidR="00DA391B">
        <w:rPr>
          <w:rFonts w:ascii="Arial" w:hAnsi="Arial" w:cs="Arial"/>
          <w:bCs/>
          <w:lang w:val="es-MX"/>
        </w:rPr>
        <w:t>so de 16,71 g de las agliconas.</w:t>
      </w:r>
    </w:p>
    <w:p w:rsidR="004732A7" w:rsidRPr="00DA391B" w:rsidRDefault="004732A7" w:rsidP="00DA391B">
      <w:pPr>
        <w:spacing w:line="360" w:lineRule="auto"/>
        <w:ind w:left="360"/>
        <w:jc w:val="both"/>
        <w:rPr>
          <w:rFonts w:ascii="Arial" w:hAnsi="Arial" w:cs="Arial"/>
          <w:bCs/>
          <w:lang w:val="es-MX"/>
        </w:rPr>
      </w:pPr>
      <w:r w:rsidRPr="00663F88">
        <w:rPr>
          <w:rFonts w:ascii="Arial" w:hAnsi="Arial" w:cs="Arial"/>
          <w:b/>
          <w:bCs/>
          <w:lang w:val="es-MX"/>
        </w:rPr>
        <w:t>Aislamiento y purificación de las Sapogeninas</w:t>
      </w:r>
      <w:bookmarkEnd w:id="197"/>
      <w:bookmarkEnd w:id="198"/>
      <w:bookmarkEnd w:id="199"/>
      <w:bookmarkEnd w:id="200"/>
      <w:bookmarkEnd w:id="201"/>
      <w:bookmarkEnd w:id="202"/>
      <w:bookmarkEnd w:id="203"/>
    </w:p>
    <w:p w:rsidR="004732A7" w:rsidRPr="00663F88" w:rsidRDefault="004732A7" w:rsidP="00BE0B1E">
      <w:pPr>
        <w:spacing w:after="0" w:line="360" w:lineRule="auto"/>
        <w:ind w:left="360"/>
        <w:jc w:val="both"/>
        <w:rPr>
          <w:rFonts w:ascii="Arial" w:hAnsi="Arial" w:cs="Arial"/>
          <w:bCs/>
          <w:lang w:val="es-MX"/>
        </w:rPr>
      </w:pPr>
      <w:r w:rsidRPr="00663F88">
        <w:rPr>
          <w:rFonts w:ascii="Arial" w:hAnsi="Arial" w:cs="Arial"/>
          <w:bCs/>
          <w:lang w:val="es-MX"/>
        </w:rPr>
        <w:t xml:space="preserve">El aislamiento de las sapogeninas se realizó a partir del extracto sapogeninas, utilizando las siguientes técnicas: Cromatografía líquida al vacío (VLC–Vacum Liquid </w:t>
      </w:r>
      <w:r w:rsidRPr="00663F88">
        <w:rPr>
          <w:rFonts w:ascii="Arial" w:hAnsi="Arial" w:cs="Arial"/>
          <w:bCs/>
          <w:lang w:val="es-MX"/>
        </w:rPr>
        <w:lastRenderedPageBreak/>
        <w:t>Chromatography), cromatografía en columna flash y purificación por cristalización, obteniéndose cuatro sapogeninas (a, b, c y d) que fueron identificadas por resonancia magnética nuclear RMN 1D y 2D.</w:t>
      </w:r>
    </w:p>
    <w:p w:rsidR="004732A7" w:rsidRPr="00663F88" w:rsidRDefault="004732A7" w:rsidP="005A1DBE">
      <w:pPr>
        <w:spacing w:after="0" w:line="360" w:lineRule="auto"/>
        <w:ind w:left="360"/>
        <w:jc w:val="center"/>
        <w:rPr>
          <w:rFonts w:ascii="Arial" w:hAnsi="Arial" w:cs="Arial"/>
          <w:bCs/>
          <w:lang w:val="es-MX"/>
        </w:rPr>
      </w:pPr>
      <w:r w:rsidRPr="00663F88">
        <w:rPr>
          <w:rFonts w:ascii="Arial" w:hAnsi="Arial" w:cs="Arial"/>
          <w:b/>
          <w:bCs/>
          <w:noProof/>
        </w:rPr>
        <mc:AlternateContent>
          <mc:Choice Requires="wps">
            <w:drawing>
              <wp:anchor distT="0" distB="0" distL="114300" distR="114300" simplePos="0" relativeHeight="251808768" behindDoc="0" locked="0" layoutInCell="1" allowOverlap="1" wp14:anchorId="09E23DF2" wp14:editId="476F258F">
                <wp:simplePos x="0" y="0"/>
                <wp:positionH relativeFrom="margin">
                  <wp:posOffset>2651125</wp:posOffset>
                </wp:positionH>
                <wp:positionV relativeFrom="paragraph">
                  <wp:posOffset>1094630</wp:posOffset>
                </wp:positionV>
                <wp:extent cx="885600" cy="252000"/>
                <wp:effectExtent l="0" t="0" r="0" b="0"/>
                <wp:wrapNone/>
                <wp:docPr id="19" name="Rectángulo redondeado 19"/>
                <wp:cNvGraphicFramePr/>
                <a:graphic xmlns:a="http://schemas.openxmlformats.org/drawingml/2006/main">
                  <a:graphicData uri="http://schemas.microsoft.com/office/word/2010/wordprocessingShape">
                    <wps:wsp>
                      <wps:cNvSpPr/>
                      <wps:spPr>
                        <a:xfrm>
                          <a:off x="0" y="0"/>
                          <a:ext cx="885600" cy="252000"/>
                        </a:xfrm>
                        <a:prstGeom prst="roundRect">
                          <a:avLst/>
                        </a:prstGeom>
                        <a:noFill/>
                        <a:ln w="12700" cap="flat" cmpd="sng" algn="ctr">
                          <a:noFill/>
                          <a:prstDash val="solid"/>
                          <a:miter lim="800000"/>
                        </a:ln>
                        <a:effectLst/>
                      </wps:spPr>
                      <wps:txbx>
                        <w:txbxContent>
                          <w:p w:rsidR="001B745A" w:rsidRPr="00A97FCC" w:rsidRDefault="001B745A" w:rsidP="004732A7">
                            <w:pPr>
                              <w:spacing w:line="240" w:lineRule="auto"/>
                              <w:rPr>
                                <w:b/>
                                <w:sz w:val="20"/>
                              </w:rPr>
                            </w:pPr>
                            <w:proofErr w:type="gramStart"/>
                            <w:r w:rsidRPr="00A97FCC">
                              <w:rPr>
                                <w:b/>
                                <w:sz w:val="20"/>
                              </w:rPr>
                              <w:t>a</w:t>
                            </w:r>
                            <w:proofErr w:type="gramEnd"/>
                            <w:r w:rsidRPr="00A97FCC">
                              <w:rPr>
                                <w:b/>
                                <w:sz w:val="20"/>
                              </w:rPr>
                              <w:t xml:space="preserve">   b    c   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23DF2" id="Rectángulo redondeado 19" o:spid="_x0000_s1026" style="position:absolute;left:0;text-align:left;margin-left:208.75pt;margin-top:86.2pt;width:69.75pt;height:19.8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" filled="f" stroked="f" strokeweight="1pt">
                <v:stroke joinstyle="miter"/>
                <v:textbox>
                  <w:txbxContent>
                    <w:p w:rsidR="001B745A" w:rsidRPr="00A97FCC" w:rsidRDefault="001B745A" w:rsidP="004732A7">
                      <w:pPr>
                        <w:spacing w:line="240" w:lineRule="auto"/>
                        <w:rPr>
                          <w:b/>
                          <w:sz w:val="20"/>
                        </w:rPr>
                      </w:pPr>
                      <w:proofErr w:type="gramStart"/>
                      <w:r w:rsidRPr="00A97FCC">
                        <w:rPr>
                          <w:b/>
                          <w:sz w:val="20"/>
                        </w:rPr>
                        <w:t>a</w:t>
                      </w:r>
                      <w:proofErr w:type="gramEnd"/>
                      <w:r w:rsidRPr="00A97FCC">
                        <w:rPr>
                          <w:b/>
                          <w:sz w:val="20"/>
                        </w:rPr>
                        <w:t xml:space="preserve">   b    c   d </w:t>
                      </w:r>
                    </w:p>
                  </w:txbxContent>
                </v:textbox>
                <w10:wrap anchorx="margin"/>
              </v:roundrect>
            </w:pict>
          </mc:Fallback>
        </mc:AlternateContent>
      </w:r>
      <w:r w:rsidRPr="00663F88">
        <w:rPr>
          <w:rFonts w:ascii="Arial" w:hAnsi="Arial" w:cs="Arial"/>
          <w:b/>
          <w:bCs/>
          <w:noProof/>
        </w:rPr>
        <w:drawing>
          <wp:inline distT="0" distB="0" distL="0" distR="0" wp14:anchorId="0E00C514" wp14:editId="4E9559D8">
            <wp:extent cx="755620" cy="1462768"/>
            <wp:effectExtent l="0" t="0" r="6985" b="4445"/>
            <wp:docPr id="83" name="Imagen 83" descr="C:\Users\Carolina\OneDrive\Fotos\estándar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olina\OneDrive\Fotos\estándares (7).p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8042" t="1791" r="6493"/>
                    <a:stretch/>
                  </pic:blipFill>
                  <pic:spPr bwMode="auto">
                    <a:xfrm>
                      <a:off x="0" y="0"/>
                      <a:ext cx="769487" cy="1489613"/>
                    </a:xfrm>
                    <a:prstGeom prst="rect">
                      <a:avLst/>
                    </a:prstGeom>
                    <a:noFill/>
                    <a:ln>
                      <a:noFill/>
                    </a:ln>
                    <a:extLst>
                      <a:ext uri="{53640926-AAD7-44D8-BBD7-CCE9431645EC}">
                        <a14:shadowObscured xmlns:a14="http://schemas.microsoft.com/office/drawing/2010/main"/>
                      </a:ext>
                    </a:extLst>
                  </pic:spPr>
                </pic:pic>
              </a:graphicData>
            </a:graphic>
          </wp:inline>
        </w:drawing>
      </w:r>
    </w:p>
    <w:p w:rsidR="004732A7" w:rsidRPr="00663F88" w:rsidRDefault="004732A7" w:rsidP="00797E76">
      <w:pPr>
        <w:spacing w:after="0" w:line="360" w:lineRule="auto"/>
        <w:ind w:left="360"/>
        <w:jc w:val="center"/>
        <w:rPr>
          <w:rFonts w:ascii="Arial" w:hAnsi="Arial" w:cs="Arial"/>
          <w:b/>
          <w:bCs/>
          <w:iCs/>
          <w:lang w:val="es-MX"/>
        </w:rPr>
      </w:pPr>
      <w:bookmarkStart w:id="204" w:name="_Toc77767822"/>
      <w:r w:rsidRPr="00663F88">
        <w:rPr>
          <w:rFonts w:ascii="Arial" w:hAnsi="Arial" w:cs="Arial"/>
          <w:b/>
          <w:bCs/>
          <w:iCs/>
          <w:lang w:val="es-MX"/>
        </w:rPr>
        <w:t xml:space="preserve">Figura </w:t>
      </w:r>
      <w:r w:rsidR="00EC7FAD">
        <w:rPr>
          <w:rFonts w:ascii="Arial" w:hAnsi="Arial" w:cs="Arial"/>
          <w:b/>
          <w:bCs/>
          <w:iCs/>
          <w:lang w:val="es-MX"/>
        </w:rPr>
        <w:t>14</w:t>
      </w:r>
      <w:r w:rsidRPr="00663F88">
        <w:rPr>
          <w:rFonts w:ascii="Arial" w:hAnsi="Arial" w:cs="Arial"/>
          <w:b/>
          <w:bCs/>
          <w:iCs/>
          <w:lang w:val="es-MX"/>
        </w:rPr>
        <w:t>.</w:t>
      </w:r>
      <w:r w:rsidRPr="00663F88">
        <w:rPr>
          <w:rFonts w:ascii="Arial" w:hAnsi="Arial" w:cs="Arial"/>
          <w:bCs/>
          <w:iCs/>
          <w:lang w:val="es-MX"/>
        </w:rPr>
        <w:t xml:space="preserve"> Placa TLC-FN de las sapogeninas aisladas (a, b, c y d) (eluyente AcOEt/EP (1:1), Revelado en solución H</w:t>
      </w:r>
      <w:r w:rsidRPr="00663F88">
        <w:rPr>
          <w:rFonts w:ascii="Arial" w:hAnsi="Arial" w:cs="Arial"/>
          <w:bCs/>
          <w:iCs/>
          <w:vertAlign w:val="subscript"/>
          <w:lang w:val="es-MX"/>
        </w:rPr>
        <w:t>2</w:t>
      </w:r>
      <w:r w:rsidRPr="00663F88">
        <w:rPr>
          <w:rFonts w:ascii="Arial" w:hAnsi="Arial" w:cs="Arial"/>
          <w:bCs/>
          <w:iCs/>
          <w:lang w:val="es-MX"/>
        </w:rPr>
        <w:t>SO</w:t>
      </w:r>
      <w:r w:rsidRPr="00663F88">
        <w:rPr>
          <w:rFonts w:ascii="Arial" w:hAnsi="Arial" w:cs="Arial"/>
          <w:bCs/>
          <w:iCs/>
          <w:vertAlign w:val="subscript"/>
          <w:lang w:val="es-MX"/>
        </w:rPr>
        <w:t>4</w:t>
      </w:r>
      <w:r w:rsidRPr="00663F88">
        <w:rPr>
          <w:rFonts w:ascii="Arial" w:hAnsi="Arial" w:cs="Arial"/>
          <w:bCs/>
          <w:iCs/>
          <w:lang w:val="es-MX"/>
        </w:rPr>
        <w:t xml:space="preserve"> al 5%).</w:t>
      </w:r>
      <w:bookmarkEnd w:id="204"/>
    </w:p>
    <w:p w:rsidR="00797E76" w:rsidRDefault="004732A7" w:rsidP="00797E76">
      <w:pPr>
        <w:spacing w:line="360" w:lineRule="auto"/>
        <w:ind w:left="360"/>
        <w:jc w:val="center"/>
        <w:rPr>
          <w:rFonts w:ascii="Arial" w:hAnsi="Arial" w:cs="Arial"/>
          <w:bCs/>
          <w:lang w:val="es-MX"/>
        </w:rPr>
      </w:pPr>
      <w:r w:rsidRPr="00663F88">
        <w:rPr>
          <w:rFonts w:ascii="Arial" w:hAnsi="Arial" w:cs="Arial"/>
          <w:b/>
          <w:bCs/>
          <w:lang w:val="es-MX"/>
        </w:rPr>
        <w:t>Fuente:</w:t>
      </w:r>
      <w:bookmarkStart w:id="205" w:name="_Toc76427332"/>
      <w:bookmarkStart w:id="206" w:name="_Toc76428114"/>
      <w:bookmarkStart w:id="207" w:name="_Toc76428688"/>
      <w:bookmarkStart w:id="208" w:name="_Toc77427897"/>
      <w:bookmarkStart w:id="209" w:name="_Toc77428186"/>
      <w:bookmarkStart w:id="210" w:name="_Toc77430398"/>
      <w:bookmarkStart w:id="211" w:name="_Toc81157451"/>
      <w:r w:rsidR="00797E76">
        <w:rPr>
          <w:rFonts w:ascii="Arial" w:hAnsi="Arial" w:cs="Arial"/>
          <w:bCs/>
          <w:lang w:val="es-MX"/>
        </w:rPr>
        <w:t xml:space="preserve"> Elaboración propia.</w:t>
      </w:r>
    </w:p>
    <w:p w:rsidR="004732A7" w:rsidRPr="00797E76" w:rsidRDefault="004732A7" w:rsidP="00797E76">
      <w:pPr>
        <w:spacing w:line="360" w:lineRule="auto"/>
        <w:ind w:left="360"/>
        <w:jc w:val="both"/>
        <w:rPr>
          <w:rFonts w:ascii="Arial" w:hAnsi="Arial" w:cs="Arial"/>
          <w:bCs/>
          <w:lang w:val="es-MX"/>
        </w:rPr>
      </w:pPr>
      <w:r w:rsidRPr="00663F88">
        <w:rPr>
          <w:rFonts w:ascii="Arial" w:hAnsi="Arial" w:cs="Arial"/>
          <w:b/>
          <w:bCs/>
          <w:lang w:val="es-MX"/>
        </w:rPr>
        <w:t>Identificación de Sapogeninas aisladas del Mojuelo de quinua por Espectrometría de Resonancia Magnética Nuclear RMN</w:t>
      </w:r>
      <w:bookmarkEnd w:id="205"/>
      <w:bookmarkEnd w:id="206"/>
      <w:bookmarkEnd w:id="207"/>
      <w:bookmarkEnd w:id="208"/>
      <w:bookmarkEnd w:id="209"/>
      <w:bookmarkEnd w:id="210"/>
      <w:bookmarkEnd w:id="211"/>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t xml:space="preserve">Se identificaron cuatro compuestos aislados (a, b, c y d) de los cuales se realizó análisis por Espectrometría de Resonancia Magnética Nuclear RMN </w:t>
      </w:r>
      <w:r w:rsidRPr="00663F88">
        <w:rPr>
          <w:rFonts w:ascii="Arial" w:hAnsi="Arial" w:cs="Arial"/>
          <w:bCs/>
          <w:vertAlign w:val="superscript"/>
          <w:lang w:val="es-MX"/>
        </w:rPr>
        <w:t>1</w:t>
      </w:r>
      <w:r w:rsidRPr="00663F88">
        <w:rPr>
          <w:rFonts w:ascii="Arial" w:hAnsi="Arial" w:cs="Arial"/>
          <w:bCs/>
          <w:lang w:val="es-MX"/>
        </w:rPr>
        <w:t xml:space="preserve">H y </w:t>
      </w:r>
      <w:r w:rsidRPr="00663F88">
        <w:rPr>
          <w:rFonts w:ascii="Arial" w:hAnsi="Arial" w:cs="Arial"/>
          <w:bCs/>
          <w:vertAlign w:val="superscript"/>
          <w:lang w:val="es-MX"/>
        </w:rPr>
        <w:t>13</w:t>
      </w:r>
      <w:r w:rsidRPr="00663F88">
        <w:rPr>
          <w:rFonts w:ascii="Arial" w:hAnsi="Arial" w:cs="Arial"/>
          <w:bCs/>
          <w:lang w:val="es-MX"/>
        </w:rPr>
        <w:t>C. Obtenidos en el equipo de Resonancia Magnética Nuclear marca Bruker de 300 MHz de la carrera de Ciencias Químicas de la Universidad Mayor de San Andrés, posteriormente se elucido por comparación de espectros ya existentes de los mismos compuestos.</w:t>
      </w:r>
    </w:p>
    <w:p w:rsidR="00797E76" w:rsidRDefault="004732A7" w:rsidP="00797E76">
      <w:pPr>
        <w:spacing w:line="360" w:lineRule="auto"/>
        <w:ind w:left="360"/>
        <w:jc w:val="both"/>
        <w:rPr>
          <w:rFonts w:ascii="Arial" w:hAnsi="Arial" w:cs="Arial"/>
          <w:b/>
          <w:bCs/>
          <w:lang w:val="es-MX"/>
        </w:rPr>
      </w:pPr>
      <w:bookmarkStart w:id="212" w:name="_Toc76427333"/>
      <w:bookmarkStart w:id="213" w:name="_Toc76428115"/>
      <w:bookmarkStart w:id="214" w:name="_Toc76428689"/>
      <w:bookmarkStart w:id="215" w:name="_Toc77427898"/>
      <w:bookmarkStart w:id="216" w:name="_Toc77428187"/>
      <w:bookmarkStart w:id="217" w:name="_Toc77430399"/>
      <w:bookmarkStart w:id="218" w:name="_Toc81157452"/>
      <w:r w:rsidRPr="00663F88">
        <w:rPr>
          <w:rFonts w:ascii="Arial" w:hAnsi="Arial" w:cs="Arial"/>
          <w:b/>
          <w:bCs/>
          <w:lang w:val="es-MX"/>
        </w:rPr>
        <w:t>Cuantificación de las Sapogeninas por Cromatografía de Gases Acoplado a Espectrometría de Masas (GC/MS)</w:t>
      </w:r>
      <w:bookmarkStart w:id="219" w:name="_Toc76427334"/>
      <w:bookmarkStart w:id="220" w:name="_Toc76428116"/>
      <w:bookmarkStart w:id="221" w:name="_Toc76428690"/>
      <w:bookmarkStart w:id="222" w:name="_Toc77427899"/>
      <w:bookmarkStart w:id="223" w:name="_Toc77428188"/>
      <w:bookmarkStart w:id="224" w:name="_Toc77430400"/>
      <w:bookmarkStart w:id="225" w:name="_Toc81157453"/>
      <w:bookmarkEnd w:id="212"/>
      <w:bookmarkEnd w:id="213"/>
      <w:bookmarkEnd w:id="214"/>
      <w:bookmarkEnd w:id="215"/>
      <w:bookmarkEnd w:id="216"/>
      <w:bookmarkEnd w:id="217"/>
      <w:bookmarkEnd w:id="218"/>
    </w:p>
    <w:p w:rsidR="004732A7" w:rsidRPr="00663F88" w:rsidRDefault="004732A7" w:rsidP="00797E76">
      <w:pPr>
        <w:spacing w:line="360" w:lineRule="auto"/>
        <w:ind w:left="360"/>
        <w:jc w:val="both"/>
        <w:rPr>
          <w:rFonts w:ascii="Arial" w:hAnsi="Arial" w:cs="Arial"/>
          <w:b/>
          <w:bCs/>
          <w:lang w:val="es-MX"/>
        </w:rPr>
      </w:pPr>
      <w:r w:rsidRPr="00663F88">
        <w:rPr>
          <w:rFonts w:ascii="Arial" w:hAnsi="Arial" w:cs="Arial"/>
          <w:b/>
          <w:bCs/>
          <w:lang w:val="es-MX"/>
        </w:rPr>
        <w:t>Obtención del extracto de Sapogeninas en diferentes variedades de Quinua real</w:t>
      </w:r>
      <w:bookmarkEnd w:id="219"/>
      <w:bookmarkEnd w:id="220"/>
      <w:bookmarkEnd w:id="221"/>
      <w:bookmarkEnd w:id="222"/>
      <w:bookmarkEnd w:id="223"/>
      <w:bookmarkEnd w:id="224"/>
      <w:bookmarkEnd w:id="225"/>
    </w:p>
    <w:p w:rsidR="004732A7" w:rsidRPr="00663F88" w:rsidRDefault="004732A7" w:rsidP="00341027">
      <w:pPr>
        <w:spacing w:after="0" w:line="360" w:lineRule="auto"/>
        <w:ind w:left="360"/>
        <w:jc w:val="both"/>
        <w:rPr>
          <w:rFonts w:ascii="Arial" w:hAnsi="Arial" w:cs="Arial"/>
          <w:bCs/>
          <w:lang w:val="es-MX"/>
        </w:rPr>
      </w:pPr>
      <w:r w:rsidRPr="00663F88">
        <w:rPr>
          <w:rFonts w:ascii="Arial" w:hAnsi="Arial" w:cs="Arial"/>
          <w:bCs/>
          <w:lang w:val="es-MX"/>
        </w:rPr>
        <w:t>Se colectaron 7 variedades de quinua (</w:t>
      </w:r>
      <w:r w:rsidRPr="00663F88">
        <w:rPr>
          <w:rFonts w:ascii="Arial" w:hAnsi="Arial" w:cs="Arial"/>
          <w:bCs/>
          <w:i/>
          <w:lang w:val="es-MX"/>
        </w:rPr>
        <w:t>Chenopodium quinoa</w:t>
      </w:r>
      <w:r w:rsidRPr="00663F88">
        <w:rPr>
          <w:rFonts w:ascii="Arial" w:hAnsi="Arial" w:cs="Arial"/>
          <w:bCs/>
          <w:lang w:val="es-MX"/>
        </w:rPr>
        <w:t xml:space="preserve"> Willd) procedentes del Salar de Uyuni, y adquirido del mercado de Challapata municipio del departamento de Oruro, en fecha 14/10/20 y se almacenó en una habitación seca.</w:t>
      </w:r>
    </w:p>
    <w:p w:rsidR="004732A7" w:rsidRPr="00663F88" w:rsidRDefault="004732A7" w:rsidP="00797E76">
      <w:pPr>
        <w:spacing w:after="0" w:line="360" w:lineRule="auto"/>
        <w:ind w:left="360"/>
        <w:jc w:val="center"/>
        <w:rPr>
          <w:rFonts w:ascii="Arial" w:hAnsi="Arial" w:cs="Arial"/>
          <w:bCs/>
          <w:lang w:val="es-MX"/>
        </w:rPr>
      </w:pPr>
      <w:r w:rsidRPr="00663F88">
        <w:rPr>
          <w:rFonts w:ascii="Arial" w:hAnsi="Arial" w:cs="Arial"/>
          <w:bCs/>
          <w:noProof/>
        </w:rPr>
        <w:drawing>
          <wp:inline distT="0" distB="0" distL="0" distR="0" wp14:anchorId="52A49B8B" wp14:editId="0FF008CD">
            <wp:extent cx="3781513" cy="1324800"/>
            <wp:effectExtent l="0" t="0" r="0" b="8890"/>
            <wp:docPr id="1376" name="Imagen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800343" cy="1331397"/>
                    </a:xfrm>
                    <a:prstGeom prst="rect">
                      <a:avLst/>
                    </a:prstGeom>
                    <a:noFill/>
                  </pic:spPr>
                </pic:pic>
              </a:graphicData>
            </a:graphic>
          </wp:inline>
        </w:drawing>
      </w:r>
    </w:p>
    <w:p w:rsidR="004732A7" w:rsidRPr="00663F88" w:rsidRDefault="004732A7" w:rsidP="00797E76">
      <w:pPr>
        <w:spacing w:after="0" w:line="360" w:lineRule="auto"/>
        <w:ind w:left="360"/>
        <w:jc w:val="center"/>
        <w:rPr>
          <w:rFonts w:ascii="Arial" w:hAnsi="Arial" w:cs="Arial"/>
          <w:bCs/>
          <w:iCs/>
          <w:lang w:val="es-MX"/>
        </w:rPr>
      </w:pPr>
      <w:bookmarkStart w:id="226" w:name="_Toc77767823"/>
      <w:r w:rsidRPr="00663F88">
        <w:rPr>
          <w:rFonts w:ascii="Arial" w:hAnsi="Arial" w:cs="Arial"/>
          <w:b/>
          <w:bCs/>
          <w:iCs/>
          <w:lang w:val="es-MX"/>
        </w:rPr>
        <w:t xml:space="preserve">Figura </w:t>
      </w:r>
      <w:r w:rsidR="00EC7FAD">
        <w:rPr>
          <w:rFonts w:ascii="Arial" w:hAnsi="Arial" w:cs="Arial"/>
          <w:b/>
          <w:bCs/>
          <w:iCs/>
          <w:lang w:val="es-MX"/>
        </w:rPr>
        <w:t>15</w:t>
      </w:r>
      <w:r w:rsidRPr="00663F88">
        <w:rPr>
          <w:rFonts w:ascii="Arial" w:hAnsi="Arial" w:cs="Arial"/>
          <w:b/>
          <w:bCs/>
          <w:iCs/>
          <w:lang w:val="es-MX"/>
        </w:rPr>
        <w:t xml:space="preserve">. </w:t>
      </w:r>
      <w:r w:rsidRPr="00663F88">
        <w:rPr>
          <w:rFonts w:ascii="Arial" w:hAnsi="Arial" w:cs="Arial"/>
          <w:bCs/>
          <w:iCs/>
          <w:lang w:val="es-MX"/>
        </w:rPr>
        <w:t>Muestras de Quinua Real.</w:t>
      </w:r>
      <w:bookmarkEnd w:id="226"/>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lastRenderedPageBreak/>
        <w:t xml:space="preserve">Las semillas de quinua se molieron hasta obtener un polvo fino, y se almacenó en bolsas de polietileno con cremallera a temperatura ambiente, Para evaluar el contenido de saponinas, se realizó una extracción hidroalcohólico según la metodología descrita por </w:t>
      </w:r>
      <w:r w:rsidRPr="00663F88">
        <w:rPr>
          <w:rFonts w:ascii="Arial" w:hAnsi="Arial" w:cs="Arial"/>
          <w:bCs/>
          <w:lang w:val="es-ES"/>
        </w:rPr>
        <w:t xml:space="preserve">(Lozano, 2011) </w:t>
      </w:r>
      <w:r w:rsidRPr="00663F88">
        <w:rPr>
          <w:rFonts w:ascii="Arial" w:hAnsi="Arial" w:cs="Arial"/>
          <w:bCs/>
          <w:lang w:val="es-MX"/>
        </w:rPr>
        <w:t>en el laboratorio de Bio-orgánica (LBO).</w:t>
      </w:r>
    </w:p>
    <w:p w:rsidR="00797E76" w:rsidRDefault="004732A7" w:rsidP="00797E76">
      <w:pPr>
        <w:spacing w:line="360" w:lineRule="auto"/>
        <w:ind w:left="360"/>
        <w:jc w:val="both"/>
        <w:rPr>
          <w:rFonts w:ascii="Arial" w:hAnsi="Arial" w:cs="Arial"/>
          <w:bCs/>
          <w:lang w:val="es-MX"/>
        </w:rPr>
      </w:pPr>
      <w:r w:rsidRPr="00663F88">
        <w:rPr>
          <w:rFonts w:ascii="Arial" w:hAnsi="Arial" w:cs="Arial"/>
          <w:bCs/>
          <w:lang w:val="es-MX"/>
        </w:rPr>
        <w:t>Se pesó 10,00 g de semillas de quinua y se añadió una mezcla de 100 mL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(1:1), se agitó contantemente a 280 rpm durante 3 horas a temperatura ambiente. La fase de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se decantó y filtro, el etanol se eliminó a presión reducida, y el extracto acuoso fue secado por liofilización, para ello el extracto fue congelado a -19ºC durante 5 horas posteriormente fueron llevados a un liofilizador durante 72 horas, al extracto hidroalcohólico (extracto crudo de saponinas) se realizó una extracción líquido-líquido con n-butanol, para ello se disolvió con 10 mL de agua destilada posteriormente se realizó la extracción con n-butanol (3x15 mL), La fase butanólica se concentró a presión reducida 45ºC (150 mbar) y se secó en la estufa, el producto amarillento se pesó. Asi mismo las saponinas se purificaron adicionalmente mediante Cromatografía de exclusión molecular en columna de Sephadex LH-20, empleando como eluyente etanol. Se aplicaron a la columna 100 mg del extracto butanólico (extracto rico en saponinas) y se colectaron fracciones de 15 mL que se controlaron mediante placas FR-18 empleando como eluyente ACN/</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(1:1,8) y fueron revelados con una solución de ácido sulfúrico al 5%. Posteriormente se hidroliza 20 mg del extracto rico en saponinas con 20 mL de HCl 2,0 N EtOH/</w:t>
      </w:r>
      <m:oMath>
        <m:sSub>
          <m:sSubPr>
            <m:ctrlPr>
              <w:rPr>
                <w:rFonts w:ascii="Cambria Math" w:hAnsi="Cambria Math" w:cs="Arial"/>
                <w:bCs/>
                <w:lang w:val="es-MX"/>
              </w:rPr>
            </m:ctrlPr>
          </m:sSubPr>
          <m:e>
            <m:r>
              <m:rPr>
                <m:sty m:val="p"/>
              </m:rPr>
              <w:rPr>
                <w:rFonts w:ascii="Cambria Math" w:hAnsi="Cambria Math" w:cs="Arial"/>
                <w:lang w:val="es-MX"/>
              </w:rPr>
              <m:t>H</m:t>
            </m:r>
          </m:e>
          <m:sub>
            <m:r>
              <m:rPr>
                <m:sty m:val="p"/>
              </m:rPr>
              <w:rPr>
                <w:rFonts w:ascii="Cambria Math" w:hAnsi="Cambria Math" w:cs="Arial"/>
                <w:lang w:val="es-MX"/>
              </w:rPr>
              <m:t>2</m:t>
            </m:r>
          </m:sub>
        </m:sSub>
        <m:r>
          <m:rPr>
            <m:sty m:val="p"/>
          </m:rPr>
          <w:rPr>
            <w:rFonts w:ascii="Cambria Math" w:hAnsi="Cambria Math" w:cs="Arial"/>
            <w:lang w:val="es-MX"/>
          </w:rPr>
          <m:t>O</m:t>
        </m:r>
      </m:oMath>
      <w:r w:rsidRPr="00663F88">
        <w:rPr>
          <w:rFonts w:ascii="Arial" w:hAnsi="Arial" w:cs="Arial"/>
          <w:bCs/>
          <w:lang w:val="es-MX"/>
        </w:rPr>
        <w:t xml:space="preserve"> al 50 %, la mezcla se reflujo en un baño de aceite a 80 ºC, con agitación constante a 450 rpm durante 3 horas. El hidrolizado se enfrió y neutralizó con NaOH 4,0 N y las sapogeninas fueron luego extraídas por partición líquido-líquido con AcOEt (3x15 mL), las fracciones se filtraron en un lecho de </w:t>
      </w:r>
      <m:oMath>
        <m:sSub>
          <m:sSubPr>
            <m:ctrlPr>
              <w:rPr>
                <w:rFonts w:ascii="Cambria Math" w:hAnsi="Cambria Math" w:cs="Arial"/>
                <w:bCs/>
                <w:lang w:val="es-MX"/>
              </w:rPr>
            </m:ctrlPr>
          </m:sSubPr>
          <m:e>
            <m:r>
              <m:rPr>
                <m:sty m:val="p"/>
              </m:rPr>
              <w:rPr>
                <w:rFonts w:ascii="Cambria Math" w:hAnsi="Cambria Math" w:cs="Arial"/>
                <w:lang w:val="es-MX"/>
              </w:rPr>
              <m:t>Na</m:t>
            </m:r>
          </m:e>
          <m:sub>
            <m:r>
              <m:rPr>
                <m:sty m:val="p"/>
              </m:rPr>
              <w:rPr>
                <w:rFonts w:ascii="Cambria Math" w:hAnsi="Cambria Math" w:cs="Arial"/>
                <w:lang w:val="es-MX"/>
              </w:rPr>
              <m:t>2</m:t>
            </m:r>
          </m:sub>
        </m:sSub>
        <m:sSub>
          <m:sSubPr>
            <m:ctrlPr>
              <w:rPr>
                <w:rFonts w:ascii="Cambria Math" w:hAnsi="Cambria Math" w:cs="Arial"/>
                <w:bCs/>
                <w:lang w:val="es-MX"/>
              </w:rPr>
            </m:ctrlPr>
          </m:sSubPr>
          <m:e>
            <m:r>
              <m:rPr>
                <m:sty m:val="p"/>
              </m:rPr>
              <w:rPr>
                <w:rFonts w:ascii="Cambria Math" w:hAnsi="Cambria Math" w:cs="Arial"/>
                <w:lang w:val="es-MX"/>
              </w:rPr>
              <m:t>SO</m:t>
            </m:r>
          </m:e>
          <m:sub>
            <m:r>
              <m:rPr>
                <m:sty m:val="p"/>
              </m:rPr>
              <w:rPr>
                <w:rFonts w:ascii="Cambria Math" w:hAnsi="Cambria Math" w:cs="Arial"/>
                <w:lang w:val="es-MX"/>
              </w:rPr>
              <m:t>4</m:t>
            </m:r>
          </m:sub>
        </m:sSub>
      </m:oMath>
      <w:r w:rsidRPr="00663F88">
        <w:rPr>
          <w:rFonts w:ascii="Arial" w:hAnsi="Arial" w:cs="Arial"/>
          <w:bCs/>
          <w:lang w:val="es-MX"/>
        </w:rPr>
        <w:t xml:space="preserve"> anhidro, el extracto final se secó y se almacenó para su posterior análisis por GC/MS, todas las extracciones fueron  realizadas por triplicado.</w:t>
      </w:r>
      <w:bookmarkStart w:id="227" w:name="_Toc76427335"/>
      <w:bookmarkStart w:id="228" w:name="_Toc76428117"/>
      <w:bookmarkStart w:id="229" w:name="_Toc76428691"/>
      <w:bookmarkStart w:id="230" w:name="_Toc77427900"/>
      <w:bookmarkStart w:id="231" w:name="_Toc77428189"/>
      <w:bookmarkStart w:id="232" w:name="_Toc77430401"/>
      <w:bookmarkStart w:id="233" w:name="_Toc81157454"/>
    </w:p>
    <w:p w:rsidR="004732A7" w:rsidRPr="00797E76" w:rsidRDefault="004732A7" w:rsidP="00797E76">
      <w:pPr>
        <w:spacing w:line="360" w:lineRule="auto"/>
        <w:ind w:left="360"/>
        <w:jc w:val="both"/>
        <w:rPr>
          <w:rFonts w:ascii="Arial" w:hAnsi="Arial" w:cs="Arial"/>
          <w:bCs/>
          <w:lang w:val="es-MX"/>
        </w:rPr>
      </w:pPr>
      <w:r w:rsidRPr="00663F88">
        <w:rPr>
          <w:rFonts w:ascii="Arial" w:hAnsi="Arial" w:cs="Arial"/>
          <w:b/>
          <w:bCs/>
          <w:lang w:val="es-MX"/>
        </w:rPr>
        <w:t>Reacción de derivatización</w:t>
      </w:r>
      <w:bookmarkEnd w:id="227"/>
      <w:bookmarkEnd w:id="228"/>
      <w:bookmarkEnd w:id="229"/>
      <w:bookmarkEnd w:id="230"/>
      <w:bookmarkEnd w:id="231"/>
      <w:bookmarkEnd w:id="232"/>
      <w:bookmarkEnd w:id="233"/>
    </w:p>
    <w:p w:rsidR="004732A7" w:rsidRPr="00663F88" w:rsidRDefault="004732A7" w:rsidP="00F46E4A">
      <w:pPr>
        <w:spacing w:line="360" w:lineRule="auto"/>
        <w:ind w:left="360"/>
        <w:jc w:val="both"/>
        <w:rPr>
          <w:rFonts w:ascii="Arial" w:hAnsi="Arial" w:cs="Arial"/>
          <w:bCs/>
          <w:lang w:val="es-MX"/>
        </w:rPr>
      </w:pPr>
      <w:r w:rsidRPr="00663F88">
        <w:rPr>
          <w:rFonts w:ascii="Arial" w:hAnsi="Arial" w:cs="Arial"/>
          <w:bCs/>
          <w:lang w:val="es-MX"/>
        </w:rPr>
        <w:t>Para Derivatizar las sapogeninas triterpenoides, se pesó de 10 a 15 mg del extracto de sapogeninas y en una atmosfera inerte se añadió 200 μL de Piridina anhidra y 900 μL de BSTFA (N-O-bis- trimetilsisil Trifluoro acetamida), las reacciones de derivatización fueron realizadas a una velocidad de rotación de 480 rpm a temperatura ambiente durante 2 h. Finalmente el producto de la reacción se enfrió rápidamente en un baño de hielo, y se añadió 900 μL de hexano antes del análisis por GC/MS.</w:t>
      </w:r>
    </w:p>
    <w:p w:rsidR="004732A7" w:rsidRPr="00663F88" w:rsidRDefault="004732A7" w:rsidP="00797E76">
      <w:pPr>
        <w:spacing w:line="360" w:lineRule="auto"/>
        <w:ind w:left="360"/>
        <w:jc w:val="both"/>
        <w:rPr>
          <w:rFonts w:ascii="Arial" w:hAnsi="Arial" w:cs="Arial"/>
          <w:b/>
          <w:bCs/>
          <w:lang w:val="es-MX"/>
        </w:rPr>
      </w:pPr>
      <w:r w:rsidRPr="00663F88">
        <w:rPr>
          <w:rFonts w:ascii="Arial" w:hAnsi="Arial" w:cs="Arial"/>
          <w:b/>
          <w:bCs/>
          <w:lang w:val="es-MX"/>
        </w:rPr>
        <w:lastRenderedPageBreak/>
        <w:t>Preparación de los estándares para la curva de Calibración</w:t>
      </w:r>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t>Se prepararon soluciones madre (3,00-3,50 mg/mL) a partir de los estándares de Sapogeninas (AO, HE, AS, AF) para derivatizar, se pesó de 6,0-7,0 mg del estándar y  en una atmósfera inerte, se añadieron 200 μL de Piridina anhidra y de 900-1400 μL de BSTFA (N-O-bis- trimetilsisil Trifluoro acetamida), las reacciones de derivatización fueron realizadas a una velocidad de rotación de 480 rpm a temperatura ambiente durante 2 h, luego se enfrió rápidamente en un baño de hielo, y se aforaron hasta los 2000 μL con hexano, posteriormente a partir de la solución madre se preparan cinco soluciones estándar, finalmente se inyectaron microlitros de estas soluciones en el equipo GC/MS, la solución madre y soluciones estándares fueron preparadas por triplicado. Y las curvas de calibración fueron construidas por regresión lineal mediante la relación de área del pico versus la concentración.</w:t>
      </w:r>
    </w:p>
    <w:p w:rsidR="004732A7" w:rsidRPr="00663F88" w:rsidRDefault="004732A7" w:rsidP="00157062">
      <w:pPr>
        <w:spacing w:after="0" w:line="360" w:lineRule="auto"/>
        <w:ind w:left="360"/>
        <w:jc w:val="both"/>
        <w:rPr>
          <w:rFonts w:ascii="Arial" w:hAnsi="Arial" w:cs="Arial"/>
          <w:bCs/>
          <w:lang w:val="es-MX"/>
        </w:rPr>
      </w:pPr>
      <w:r w:rsidRPr="00663F88">
        <w:rPr>
          <w:rFonts w:ascii="Arial" w:hAnsi="Arial" w:cs="Arial"/>
          <w:bCs/>
          <w:lang w:val="es-MX"/>
        </w:rPr>
        <w:t>En el transcurso de la reacción de sililación, se variaron las cantidades de reactivos, así como el tiempo duración, con el fin de optimizar el método.</w:t>
      </w:r>
    </w:p>
    <w:p w:rsidR="004732A7" w:rsidRPr="00663F88" w:rsidRDefault="00157062" w:rsidP="005A1DBE">
      <w:pPr>
        <w:spacing w:after="0" w:line="360" w:lineRule="auto"/>
        <w:ind w:left="360"/>
        <w:jc w:val="center"/>
        <w:rPr>
          <w:rFonts w:ascii="Arial" w:hAnsi="Arial" w:cs="Arial"/>
          <w:bCs/>
          <w:lang w:val="es-MX"/>
        </w:rPr>
      </w:pPr>
      <w:r w:rsidRPr="00663F88">
        <w:rPr>
          <w:rFonts w:ascii="Arial" w:hAnsi="Arial" w:cs="Arial"/>
          <w:bCs/>
          <w:noProof/>
        </w:rPr>
        <mc:AlternateContent>
          <mc:Choice Requires="wps">
            <w:drawing>
              <wp:anchor distT="0" distB="0" distL="114300" distR="114300" simplePos="0" relativeHeight="251812864" behindDoc="0" locked="0" layoutInCell="1" allowOverlap="1" wp14:anchorId="2826A24F" wp14:editId="6D2D7D46">
                <wp:simplePos x="0" y="0"/>
                <wp:positionH relativeFrom="column">
                  <wp:posOffset>3222242</wp:posOffset>
                </wp:positionH>
                <wp:positionV relativeFrom="paragraph">
                  <wp:posOffset>1325880</wp:posOffset>
                </wp:positionV>
                <wp:extent cx="127635" cy="245110"/>
                <wp:effectExtent l="0" t="0" r="24765" b="21590"/>
                <wp:wrapNone/>
                <wp:docPr id="1044" name="Rectángulo redondeado 1044"/>
                <wp:cNvGraphicFramePr/>
                <a:graphic xmlns:a="http://schemas.openxmlformats.org/drawingml/2006/main">
                  <a:graphicData uri="http://schemas.microsoft.com/office/word/2010/wordprocessingShape">
                    <wps:wsp>
                      <wps:cNvSpPr/>
                      <wps:spPr>
                        <a:xfrm>
                          <a:off x="0" y="0"/>
                          <a:ext cx="127635" cy="245110"/>
                        </a:xfrm>
                        <a:prstGeom prst="roundRect">
                          <a:avLst>
                            <a:gd name="adj" fmla="val 0"/>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745A" w:rsidRPr="00157062" w:rsidRDefault="001B745A" w:rsidP="004732A7">
                            <w:pPr>
                              <w:pStyle w:val="Sinespaciado"/>
                              <w:ind w:firstLine="0"/>
                              <w:rPr>
                                <w:b/>
                                <w:sz w:val="16"/>
                              </w:rPr>
                            </w:pPr>
                            <w:r w:rsidRPr="00157062">
                              <w:rPr>
                                <w:b/>
                                <w:sz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6A24F" id="Rectángulo redondeado 1044" o:spid="_x0000_s1027" style="position:absolute;left:0;text-align:left;margin-left:253.7pt;margin-top:104.4pt;width:10.05pt;height:19.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" fillcolor="white [3201]" strokecolor="white [3212]" strokeweight="1pt">
                <v:stroke joinstyle="miter"/>
                <v:textbox>
                  <w:txbxContent>
                    <w:p w:rsidR="001B745A" w:rsidRPr="00157062" w:rsidRDefault="001B745A" w:rsidP="004732A7">
                      <w:pPr>
                        <w:pStyle w:val="Sinespaciado"/>
                        <w:ind w:firstLine="0"/>
                        <w:rPr>
                          <w:b/>
                          <w:sz w:val="16"/>
                        </w:rPr>
                      </w:pPr>
                      <w:r w:rsidRPr="00157062">
                        <w:rPr>
                          <w:b/>
                          <w:sz w:val="16"/>
                        </w:rPr>
                        <w:t>3</w:t>
                      </w:r>
                    </w:p>
                  </w:txbxContent>
                </v:textbox>
              </v:roundrect>
            </w:pict>
          </mc:Fallback>
        </mc:AlternateContent>
      </w:r>
      <w:r w:rsidRPr="00663F88">
        <w:rPr>
          <w:rFonts w:ascii="Arial" w:hAnsi="Arial" w:cs="Arial"/>
          <w:bCs/>
          <w:noProof/>
        </w:rPr>
        <mc:AlternateContent>
          <mc:Choice Requires="wps">
            <w:drawing>
              <wp:anchor distT="0" distB="0" distL="114300" distR="114300" simplePos="0" relativeHeight="251813888" behindDoc="0" locked="0" layoutInCell="1" allowOverlap="1" wp14:anchorId="052BD8B3" wp14:editId="7E24FEA6">
                <wp:simplePos x="0" y="0"/>
                <wp:positionH relativeFrom="column">
                  <wp:posOffset>3498850</wp:posOffset>
                </wp:positionH>
                <wp:positionV relativeFrom="paragraph">
                  <wp:posOffset>1563743</wp:posOffset>
                </wp:positionV>
                <wp:extent cx="82773" cy="245110"/>
                <wp:effectExtent l="0" t="0" r="12700" b="21590"/>
                <wp:wrapNone/>
                <wp:docPr id="1045" name="Rectángulo redondeado 1045"/>
                <wp:cNvGraphicFramePr/>
                <a:graphic xmlns:a="http://schemas.openxmlformats.org/drawingml/2006/main">
                  <a:graphicData uri="http://schemas.microsoft.com/office/word/2010/wordprocessingShape">
                    <wps:wsp>
                      <wps:cNvSpPr/>
                      <wps:spPr>
                        <a:xfrm>
                          <a:off x="0" y="0"/>
                          <a:ext cx="82773" cy="24511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745A" w:rsidRPr="00157062" w:rsidRDefault="001B745A" w:rsidP="004732A7">
                            <w:pPr>
                              <w:pStyle w:val="Sinespaciado"/>
                              <w:ind w:firstLine="0"/>
                              <w:rPr>
                                <w:b/>
                                <w:sz w:val="16"/>
                              </w:rPr>
                            </w:pPr>
                            <w:r w:rsidRPr="00157062">
                              <w:rPr>
                                <w:b/>
                                <w:sz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BD8B3" id="Rectángulo redondeado 1045" o:spid="_x0000_s1028" style="position:absolute;left:0;text-align:left;margin-left:275.5pt;margin-top:123.15pt;width:6.5pt;height:19.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" fillcolor="white [3201]" strokecolor="white [3212]" strokeweight="1pt">
                <v:stroke joinstyle="miter"/>
                <v:textbox>
                  <w:txbxContent>
                    <w:p w:rsidR="001B745A" w:rsidRPr="00157062" w:rsidRDefault="001B745A" w:rsidP="004732A7">
                      <w:pPr>
                        <w:pStyle w:val="Sinespaciado"/>
                        <w:ind w:firstLine="0"/>
                        <w:rPr>
                          <w:b/>
                          <w:sz w:val="16"/>
                        </w:rPr>
                      </w:pPr>
                      <w:r w:rsidRPr="00157062">
                        <w:rPr>
                          <w:b/>
                          <w:sz w:val="16"/>
                        </w:rPr>
                        <w:t>4</w:t>
                      </w:r>
                    </w:p>
                  </w:txbxContent>
                </v:textbox>
              </v:roundrect>
            </w:pict>
          </mc:Fallback>
        </mc:AlternateContent>
      </w:r>
      <w:r w:rsidRPr="00663F88">
        <w:rPr>
          <w:rFonts w:ascii="Arial" w:hAnsi="Arial" w:cs="Arial"/>
          <w:bCs/>
          <w:noProof/>
        </w:rPr>
        <mc:AlternateContent>
          <mc:Choice Requires="wps">
            <w:drawing>
              <wp:anchor distT="0" distB="0" distL="114300" distR="114300" simplePos="0" relativeHeight="251811840" behindDoc="0" locked="0" layoutInCell="1" allowOverlap="1" wp14:anchorId="6C4A2C46" wp14:editId="749170F0">
                <wp:simplePos x="0" y="0"/>
                <wp:positionH relativeFrom="column">
                  <wp:posOffset>2926967</wp:posOffset>
                </wp:positionH>
                <wp:positionV relativeFrom="paragraph">
                  <wp:posOffset>1033145</wp:posOffset>
                </wp:positionV>
                <wp:extent cx="109070" cy="245110"/>
                <wp:effectExtent l="0" t="0" r="24765" b="21590"/>
                <wp:wrapNone/>
                <wp:docPr id="1031" name="Rectángulo redondeado 1031"/>
                <wp:cNvGraphicFramePr/>
                <a:graphic xmlns:a="http://schemas.openxmlformats.org/drawingml/2006/main">
                  <a:graphicData uri="http://schemas.microsoft.com/office/word/2010/wordprocessingShape">
                    <wps:wsp>
                      <wps:cNvSpPr/>
                      <wps:spPr>
                        <a:xfrm>
                          <a:off x="0" y="0"/>
                          <a:ext cx="109070" cy="24511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745A" w:rsidRPr="00157062" w:rsidRDefault="001B745A" w:rsidP="005A1DBE">
                            <w:pPr>
                              <w:pStyle w:val="Sinespaciado"/>
                              <w:ind w:firstLine="0"/>
                              <w:jc w:val="left"/>
                              <w:rPr>
                                <w:b/>
                                <w:sz w:val="16"/>
                              </w:rPr>
                            </w:pPr>
                            <w:r w:rsidRPr="00157062">
                              <w:rPr>
                                <w:b/>
                                <w:sz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A2C46" id="Rectángulo redondeado 1031" o:spid="_x0000_s1029" style="position:absolute;left:0;text-align:left;margin-left:230.45pt;margin-top:81.35pt;width:8.6pt;height:19.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" fillcolor="white [3201]" strokecolor="white [3212]" strokeweight="1pt">
                <v:stroke joinstyle="miter"/>
                <v:textbox>
                  <w:txbxContent>
                    <w:p w:rsidR="001B745A" w:rsidRPr="00157062" w:rsidRDefault="001B745A" w:rsidP="005A1DBE">
                      <w:pPr>
                        <w:pStyle w:val="Sinespaciado"/>
                        <w:ind w:firstLine="0"/>
                        <w:jc w:val="left"/>
                        <w:rPr>
                          <w:b/>
                          <w:sz w:val="16"/>
                        </w:rPr>
                      </w:pPr>
                      <w:r w:rsidRPr="00157062">
                        <w:rPr>
                          <w:b/>
                          <w:sz w:val="16"/>
                        </w:rPr>
                        <w:t>2</w:t>
                      </w:r>
                    </w:p>
                  </w:txbxContent>
                </v:textbox>
              </v:roundrect>
            </w:pict>
          </mc:Fallback>
        </mc:AlternateContent>
      </w:r>
      <w:r w:rsidR="005A1DBE" w:rsidRPr="00663F88">
        <w:rPr>
          <w:rFonts w:ascii="Arial" w:hAnsi="Arial" w:cs="Arial"/>
          <w:bCs/>
          <w:noProof/>
        </w:rPr>
        <mc:AlternateContent>
          <mc:Choice Requires="wps">
            <w:drawing>
              <wp:anchor distT="0" distB="0" distL="114300" distR="114300" simplePos="0" relativeHeight="251810816" behindDoc="0" locked="0" layoutInCell="1" allowOverlap="1" wp14:anchorId="0AA69C9B" wp14:editId="34D28BB3">
                <wp:simplePos x="0" y="0"/>
                <wp:positionH relativeFrom="margin">
                  <wp:posOffset>2685600</wp:posOffset>
                </wp:positionH>
                <wp:positionV relativeFrom="paragraph">
                  <wp:posOffset>444679</wp:posOffset>
                </wp:positionV>
                <wp:extent cx="148075" cy="245110"/>
                <wp:effectExtent l="0" t="0" r="23495" b="21590"/>
                <wp:wrapNone/>
                <wp:docPr id="1030" name="Rectángulo redondeado 1030"/>
                <wp:cNvGraphicFramePr/>
                <a:graphic xmlns:a="http://schemas.openxmlformats.org/drawingml/2006/main">
                  <a:graphicData uri="http://schemas.microsoft.com/office/word/2010/wordprocessingShape">
                    <wps:wsp>
                      <wps:cNvSpPr/>
                      <wps:spPr>
                        <a:xfrm>
                          <a:off x="0" y="0"/>
                          <a:ext cx="148075" cy="24511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B745A" w:rsidRPr="00157062" w:rsidRDefault="001B745A" w:rsidP="005A1DBE">
                            <w:pPr>
                              <w:pStyle w:val="Sinespaciado"/>
                              <w:ind w:firstLine="0"/>
                              <w:jc w:val="left"/>
                              <w:rPr>
                                <w:b/>
                                <w:sz w:val="16"/>
                              </w:rPr>
                            </w:pPr>
                            <w:r w:rsidRPr="00157062">
                              <w:rPr>
                                <w:b/>
                                <w:sz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9C9B" id="Rectángulo redondeado 1030" o:spid="_x0000_s1030" style="position:absolute;left:0;text-align:left;margin-left:211.45pt;margin-top:35pt;width:11.65pt;height:19.3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" fillcolor="white [3201]" strokecolor="white [3212]" strokeweight="1pt">
                <v:stroke joinstyle="miter"/>
                <v:textbox>
                  <w:txbxContent>
                    <w:p w:rsidR="001B745A" w:rsidRPr="00157062" w:rsidRDefault="001B745A" w:rsidP="005A1DBE">
                      <w:pPr>
                        <w:pStyle w:val="Sinespaciado"/>
                        <w:ind w:firstLine="0"/>
                        <w:jc w:val="left"/>
                        <w:rPr>
                          <w:b/>
                          <w:sz w:val="16"/>
                        </w:rPr>
                      </w:pPr>
                      <w:r w:rsidRPr="00157062">
                        <w:rPr>
                          <w:b/>
                          <w:sz w:val="16"/>
                        </w:rPr>
                        <w:t>1</w:t>
                      </w:r>
                    </w:p>
                  </w:txbxContent>
                </v:textbox>
                <w10:wrap anchorx="margin"/>
              </v:roundrect>
            </w:pict>
          </mc:Fallback>
        </mc:AlternateContent>
      </w:r>
      <w:r w:rsidR="004732A7" w:rsidRPr="00663F88">
        <w:rPr>
          <w:rFonts w:ascii="Arial" w:hAnsi="Arial" w:cs="Arial"/>
          <w:bCs/>
          <w:noProof/>
        </w:rPr>
        <w:drawing>
          <wp:inline distT="0" distB="0" distL="0" distR="0" wp14:anchorId="0C461E02" wp14:editId="78F9ED3E">
            <wp:extent cx="2949146" cy="2042335"/>
            <wp:effectExtent l="0" t="0" r="381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Lst>
                    </a:blip>
                    <a:srcRect t="2895" r="1102" b="2481"/>
                    <a:stretch/>
                  </pic:blipFill>
                  <pic:spPr bwMode="auto">
                    <a:xfrm>
                      <a:off x="0" y="0"/>
                      <a:ext cx="2983469" cy="2066105"/>
                    </a:xfrm>
                    <a:prstGeom prst="rect">
                      <a:avLst/>
                    </a:prstGeom>
                    <a:ln>
                      <a:noFill/>
                    </a:ln>
                    <a:extLst>
                      <a:ext uri="{53640926-AAD7-44D8-BBD7-CCE9431645EC}">
                        <a14:shadowObscured xmlns:a14="http://schemas.microsoft.com/office/drawing/2010/main"/>
                      </a:ext>
                    </a:extLst>
                  </pic:spPr>
                </pic:pic>
              </a:graphicData>
            </a:graphic>
          </wp:inline>
        </w:drawing>
      </w:r>
    </w:p>
    <w:p w:rsidR="00797E76" w:rsidRDefault="004732A7" w:rsidP="00797E76">
      <w:pPr>
        <w:spacing w:line="360" w:lineRule="auto"/>
        <w:ind w:left="360"/>
        <w:jc w:val="both"/>
        <w:rPr>
          <w:rFonts w:ascii="Arial" w:hAnsi="Arial" w:cs="Arial"/>
          <w:bCs/>
          <w:iCs/>
          <w:lang w:val="es-MX"/>
        </w:rPr>
      </w:pPr>
      <w:bookmarkStart w:id="234" w:name="_Toc77767825"/>
      <w:r w:rsidRPr="00663F88">
        <w:rPr>
          <w:rFonts w:ascii="Arial" w:hAnsi="Arial" w:cs="Arial"/>
          <w:b/>
          <w:bCs/>
          <w:iCs/>
          <w:lang w:val="es-MX"/>
        </w:rPr>
        <w:t xml:space="preserve">Figura </w:t>
      </w:r>
      <w:r w:rsidRPr="00663F88">
        <w:rPr>
          <w:rFonts w:ascii="Arial" w:hAnsi="Arial" w:cs="Arial"/>
          <w:b/>
          <w:bCs/>
          <w:iCs/>
          <w:lang w:val="es-MX"/>
        </w:rPr>
        <w:fldChar w:fldCharType="begin"/>
      </w:r>
      <w:r w:rsidRPr="00663F88">
        <w:rPr>
          <w:rFonts w:ascii="Arial" w:hAnsi="Arial" w:cs="Arial"/>
          <w:b/>
          <w:bCs/>
          <w:iCs/>
          <w:lang w:val="es-MX"/>
        </w:rPr>
        <w:instrText xml:space="preserve"> SEQ Figura \* ARABIC </w:instrText>
      </w:r>
      <w:r w:rsidRPr="00663F88">
        <w:rPr>
          <w:rFonts w:ascii="Arial" w:hAnsi="Arial" w:cs="Arial"/>
          <w:b/>
          <w:bCs/>
          <w:iCs/>
          <w:lang w:val="es-MX"/>
        </w:rPr>
        <w:fldChar w:fldCharType="separate"/>
      </w:r>
      <w:r w:rsidR="00BD4B72">
        <w:rPr>
          <w:rFonts w:ascii="Arial" w:hAnsi="Arial" w:cs="Arial"/>
          <w:b/>
          <w:bCs/>
          <w:iCs/>
          <w:noProof/>
          <w:lang w:val="es-MX"/>
        </w:rPr>
        <w:t>13</w:t>
      </w:r>
      <w:r w:rsidRPr="00663F88">
        <w:rPr>
          <w:rFonts w:ascii="Arial" w:hAnsi="Arial" w:cs="Arial"/>
          <w:bCs/>
          <w:lang w:val="es-MX"/>
        </w:rPr>
        <w:fldChar w:fldCharType="end"/>
      </w:r>
      <w:r w:rsidRPr="00663F88">
        <w:rPr>
          <w:rFonts w:ascii="Arial" w:hAnsi="Arial" w:cs="Arial"/>
          <w:b/>
          <w:bCs/>
          <w:iCs/>
          <w:lang w:val="es-MX"/>
        </w:rPr>
        <w:t xml:space="preserve">. </w:t>
      </w:r>
      <w:r w:rsidRPr="00663F88">
        <w:rPr>
          <w:rFonts w:ascii="Arial" w:hAnsi="Arial" w:cs="Arial"/>
          <w:bCs/>
          <w:iCs/>
          <w:lang w:val="es-MX"/>
        </w:rPr>
        <w:t>Cromatograma Trimetilsilil derivados de Sapogeninas 1) Acido oleanólico a 25.4 min, 2) Hederagenina 28.1 min, 3) Acido serjanico 33.1 min, 4) Acido Fitolacagénico 37.4 min.</w:t>
      </w:r>
      <w:bookmarkStart w:id="235" w:name="_Toc76427336"/>
      <w:bookmarkStart w:id="236" w:name="_Toc76428118"/>
      <w:bookmarkStart w:id="237" w:name="_Toc76428692"/>
      <w:bookmarkStart w:id="238" w:name="_Toc77427901"/>
      <w:bookmarkStart w:id="239" w:name="_Toc77428190"/>
      <w:bookmarkStart w:id="240" w:name="_Toc77430402"/>
      <w:bookmarkStart w:id="241" w:name="_Toc81157455"/>
      <w:bookmarkEnd w:id="234"/>
    </w:p>
    <w:p w:rsidR="004732A7" w:rsidRPr="00797E76" w:rsidRDefault="004732A7" w:rsidP="00797E76">
      <w:pPr>
        <w:spacing w:line="360" w:lineRule="auto"/>
        <w:ind w:left="360"/>
        <w:jc w:val="both"/>
        <w:rPr>
          <w:rFonts w:ascii="Arial" w:hAnsi="Arial" w:cs="Arial"/>
          <w:bCs/>
          <w:iCs/>
          <w:lang w:val="es-MX"/>
        </w:rPr>
      </w:pPr>
      <w:r w:rsidRPr="00663F88">
        <w:rPr>
          <w:rFonts w:ascii="Arial" w:hAnsi="Arial" w:cs="Arial"/>
          <w:b/>
          <w:bCs/>
          <w:lang w:val="es-MX"/>
        </w:rPr>
        <w:t>Instrumentación y Condiciones del GC/MS</w:t>
      </w:r>
      <w:bookmarkEnd w:id="235"/>
      <w:bookmarkEnd w:id="236"/>
      <w:bookmarkEnd w:id="237"/>
      <w:bookmarkEnd w:id="238"/>
      <w:bookmarkEnd w:id="239"/>
      <w:bookmarkEnd w:id="240"/>
      <w:bookmarkEnd w:id="241"/>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t>La separación se llevó a cabo utilizando un Cromatógrafo De Gases GC-2010 plus acoplado a masas MS-QP-2020 marca SHIMADZU, con una columna capilar DB-5ms Ultra Inert (Fenilo al 5%, dimetilpolisiloxano al 95%) De -60 a 325/350 ºC, las dimensiones de la columna son 30 m x 0,25 mm de diámetro interior, película de 0,25 µm, Inyector AOC-20i.</w:t>
      </w:r>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lastRenderedPageBreak/>
        <w:t xml:space="preserve">Las temperaturas del inyector y del detector fueron ambos ajustados a 300 °C, mientras que la temperatura del horno fue programada: inicial 100 ºC (1 min), 20ºC/min a 280 ºC (0,1 min), 5 ºC/min a 300 ºC (35 min), la temperatura del Inyector se fijó en 300 ºC. Las muestras se inyectaron en modo splitless, el volumen de inyección fue de 1 µL. Se utilizaron el modo splitless y la presión del gas portador (helio) fue 74,5 </w:t>
      </w:r>
      <w:proofErr w:type="spellStart"/>
      <w:r w:rsidRPr="00663F88">
        <w:rPr>
          <w:rFonts w:ascii="Arial" w:hAnsi="Arial" w:cs="Arial"/>
          <w:bCs/>
          <w:lang w:val="es-MX"/>
        </w:rPr>
        <w:t>kPa</w:t>
      </w:r>
      <w:proofErr w:type="spellEnd"/>
      <w:r w:rsidRPr="00663F88">
        <w:rPr>
          <w:rFonts w:ascii="Arial" w:hAnsi="Arial" w:cs="Arial"/>
          <w:bCs/>
          <w:lang w:val="es-MX"/>
        </w:rPr>
        <w:t>, el flujo de columna 0,67 mL/min La energía de ionización empelada es 70 eV.</w:t>
      </w:r>
    </w:p>
    <w:p w:rsidR="004732A7" w:rsidRPr="00663F88" w:rsidRDefault="004732A7" w:rsidP="004732A7">
      <w:pPr>
        <w:spacing w:line="360" w:lineRule="auto"/>
        <w:ind w:left="360"/>
        <w:jc w:val="both"/>
        <w:rPr>
          <w:rFonts w:ascii="Arial" w:hAnsi="Arial" w:cs="Arial"/>
          <w:bCs/>
          <w:lang w:val="es-MX"/>
        </w:rPr>
      </w:pPr>
      <w:r w:rsidRPr="00663F88">
        <w:rPr>
          <w:rFonts w:ascii="Arial" w:hAnsi="Arial" w:cs="Arial"/>
          <w:bCs/>
          <w:lang w:val="es-MX"/>
        </w:rPr>
        <w:t>Los datos del espectrómetro de masas MS, se registraron en modo de escaneo completo de 50 a 850 m/z.</w:t>
      </w:r>
    </w:p>
    <w:p w:rsidR="004732A7" w:rsidRPr="00663F88" w:rsidRDefault="004732A7" w:rsidP="004732A7">
      <w:pPr>
        <w:spacing w:line="360" w:lineRule="auto"/>
        <w:ind w:left="360"/>
        <w:jc w:val="both"/>
        <w:rPr>
          <w:rFonts w:ascii="Arial" w:hAnsi="Arial" w:cs="Arial"/>
          <w:bCs/>
          <w:lang w:val="es-MX"/>
        </w:rPr>
        <w:sectPr w:rsidR="004732A7" w:rsidRPr="00663F88" w:rsidSect="00663F88">
          <w:pgSz w:w="12240" w:h="15840" w:code="1"/>
          <w:pgMar w:top="1418" w:right="1418" w:bottom="1418" w:left="1701" w:header="709" w:footer="709" w:gutter="0"/>
          <w:cols w:space="708"/>
          <w:docGrid w:linePitch="360"/>
        </w:sectPr>
      </w:pPr>
      <w:r w:rsidRPr="00663F88">
        <w:rPr>
          <w:rFonts w:ascii="Arial" w:hAnsi="Arial" w:cs="Arial"/>
          <w:bCs/>
          <w:lang w:val="es-MX"/>
        </w:rPr>
        <w:t>Los análisis se realizaron por triplicado para cada variedad de quinua y la cuantificación de sapogeninas se realizó mediante el área del pico bajo la curva.</w:t>
      </w:r>
    </w:p>
    <w:p w:rsidR="0020450D" w:rsidRPr="00663F88" w:rsidRDefault="004732A7" w:rsidP="0020450D">
      <w:pPr>
        <w:spacing w:line="360" w:lineRule="auto"/>
        <w:ind w:left="360"/>
        <w:jc w:val="both"/>
        <w:rPr>
          <w:rFonts w:ascii="Arial" w:hAnsi="Arial" w:cs="Arial"/>
          <w:b/>
          <w:bCs/>
          <w:lang w:val="es-MX"/>
        </w:rPr>
      </w:pPr>
      <w:r w:rsidRPr="00663F88">
        <w:rPr>
          <w:rFonts w:ascii="Arial" w:hAnsi="Arial" w:cs="Arial"/>
          <w:b/>
          <w:bCs/>
          <w:lang w:val="es-MX"/>
        </w:rPr>
        <w:lastRenderedPageBreak/>
        <w:t>CAPITULO 7</w:t>
      </w:r>
      <w:bookmarkStart w:id="242" w:name="_Toc76427338"/>
      <w:bookmarkStart w:id="243" w:name="_Toc76428120"/>
      <w:bookmarkStart w:id="244" w:name="_Toc76428694"/>
      <w:bookmarkStart w:id="245" w:name="_Toc77427903"/>
      <w:bookmarkStart w:id="246" w:name="_Toc77428192"/>
      <w:bookmarkStart w:id="247" w:name="_Toc77430404"/>
      <w:bookmarkStart w:id="248" w:name="_Toc81157457"/>
    </w:p>
    <w:p w:rsidR="0020450D" w:rsidRPr="00663F88" w:rsidRDefault="0020450D" w:rsidP="0020450D">
      <w:pPr>
        <w:spacing w:line="360" w:lineRule="auto"/>
        <w:ind w:left="360"/>
        <w:jc w:val="both"/>
        <w:rPr>
          <w:rFonts w:ascii="Arial" w:hAnsi="Arial" w:cs="Arial"/>
          <w:b/>
          <w:bCs/>
          <w:lang w:val="es-MX"/>
        </w:rPr>
      </w:pPr>
      <w:r w:rsidRPr="00663F88">
        <w:rPr>
          <w:rFonts w:ascii="Arial" w:hAnsi="Arial" w:cs="Arial"/>
          <w:b/>
          <w:bCs/>
          <w:lang w:val="es-MX"/>
        </w:rPr>
        <w:t>RESULTADOS Y DISCUSIONES</w:t>
      </w:r>
      <w:bookmarkEnd w:id="242"/>
      <w:bookmarkEnd w:id="243"/>
      <w:bookmarkEnd w:id="244"/>
      <w:bookmarkEnd w:id="245"/>
      <w:bookmarkEnd w:id="246"/>
      <w:bookmarkEnd w:id="247"/>
      <w:bookmarkEnd w:id="248"/>
    </w:p>
    <w:p w:rsidR="0020450D" w:rsidRPr="00663F88" w:rsidRDefault="0020450D" w:rsidP="0020450D">
      <w:pPr>
        <w:spacing w:line="360" w:lineRule="auto"/>
        <w:ind w:left="360"/>
        <w:jc w:val="both"/>
        <w:rPr>
          <w:rFonts w:ascii="Arial" w:hAnsi="Arial" w:cs="Arial"/>
          <w:bCs/>
          <w:lang w:val="es-MX"/>
        </w:rPr>
      </w:pPr>
      <w:r w:rsidRPr="00663F88">
        <w:rPr>
          <w:rFonts w:ascii="Arial" w:hAnsi="Arial" w:cs="Arial"/>
          <w:bCs/>
          <w:lang w:val="es-MX"/>
        </w:rPr>
        <w:t>En el presente trabajo se realizó la evaluación del contenido de saponinas en siete variedades de quinua real: Quinua Real Blanca (</w:t>
      </w:r>
      <w:r w:rsidRPr="00663F88">
        <w:rPr>
          <w:rFonts w:ascii="Arial" w:hAnsi="Arial" w:cs="Arial"/>
          <w:b/>
          <w:bCs/>
          <w:lang w:val="es-MX"/>
        </w:rPr>
        <w:t>QRB</w:t>
      </w:r>
      <w:r w:rsidRPr="00663F88">
        <w:rPr>
          <w:rFonts w:ascii="Arial" w:hAnsi="Arial" w:cs="Arial"/>
          <w:bCs/>
          <w:lang w:val="es-MX"/>
        </w:rPr>
        <w:t>), Quinua Real Amarilla (</w:t>
      </w:r>
      <w:r w:rsidRPr="00663F88">
        <w:rPr>
          <w:rFonts w:ascii="Arial" w:hAnsi="Arial" w:cs="Arial"/>
          <w:b/>
          <w:bCs/>
          <w:lang w:val="es-MX"/>
        </w:rPr>
        <w:t>QRA</w:t>
      </w:r>
      <w:r w:rsidRPr="00663F88">
        <w:rPr>
          <w:rFonts w:ascii="Arial" w:hAnsi="Arial" w:cs="Arial"/>
          <w:bCs/>
          <w:lang w:val="es-MX"/>
        </w:rPr>
        <w:t>), Quinua Real Pandela (</w:t>
      </w:r>
      <w:r w:rsidRPr="00663F88">
        <w:rPr>
          <w:rFonts w:ascii="Arial" w:hAnsi="Arial" w:cs="Arial"/>
          <w:b/>
          <w:bCs/>
          <w:lang w:val="es-MX"/>
        </w:rPr>
        <w:t>QRP</w:t>
      </w:r>
      <w:r w:rsidRPr="00663F88">
        <w:rPr>
          <w:rFonts w:ascii="Arial" w:hAnsi="Arial" w:cs="Arial"/>
          <w:bCs/>
          <w:lang w:val="es-MX"/>
        </w:rPr>
        <w:t>), Quinua Real Toledo (</w:t>
      </w:r>
      <w:r w:rsidRPr="00663F88">
        <w:rPr>
          <w:rFonts w:ascii="Arial" w:hAnsi="Arial" w:cs="Arial"/>
          <w:b/>
          <w:bCs/>
          <w:lang w:val="es-MX"/>
        </w:rPr>
        <w:t>QRT</w:t>
      </w:r>
      <w:r w:rsidRPr="00663F88">
        <w:rPr>
          <w:rFonts w:ascii="Arial" w:hAnsi="Arial" w:cs="Arial"/>
          <w:bCs/>
          <w:lang w:val="es-MX"/>
        </w:rPr>
        <w:t>), Quinua Real Luki (</w:t>
      </w:r>
      <w:r w:rsidRPr="00663F88">
        <w:rPr>
          <w:rFonts w:ascii="Arial" w:hAnsi="Arial" w:cs="Arial"/>
          <w:b/>
          <w:bCs/>
          <w:lang w:val="es-MX"/>
        </w:rPr>
        <w:t>QRL</w:t>
      </w:r>
      <w:r w:rsidRPr="00663F88">
        <w:rPr>
          <w:rFonts w:ascii="Arial" w:hAnsi="Arial" w:cs="Arial"/>
          <w:bCs/>
          <w:lang w:val="es-MX"/>
        </w:rPr>
        <w:t>), Quinua Real Negra (</w:t>
      </w:r>
      <w:r w:rsidRPr="00663F88">
        <w:rPr>
          <w:rFonts w:ascii="Arial" w:hAnsi="Arial" w:cs="Arial"/>
          <w:b/>
          <w:bCs/>
          <w:lang w:val="es-MX"/>
        </w:rPr>
        <w:t>QRN</w:t>
      </w:r>
      <w:r w:rsidRPr="00663F88">
        <w:rPr>
          <w:rFonts w:ascii="Arial" w:hAnsi="Arial" w:cs="Arial"/>
          <w:bCs/>
          <w:lang w:val="es-MX"/>
        </w:rPr>
        <w:t>) y Quinua Real Rojo Pasankalla (</w:t>
      </w:r>
      <w:r w:rsidRPr="00663F88">
        <w:rPr>
          <w:rFonts w:ascii="Arial" w:hAnsi="Arial" w:cs="Arial"/>
          <w:b/>
          <w:bCs/>
          <w:lang w:val="es-MX"/>
        </w:rPr>
        <w:t>QRRP</w:t>
      </w:r>
      <w:r w:rsidRPr="00663F88">
        <w:rPr>
          <w:rFonts w:ascii="Arial" w:hAnsi="Arial" w:cs="Arial"/>
          <w:bCs/>
          <w:lang w:val="es-MX"/>
        </w:rPr>
        <w:t>), mediante la implementación de un método por Cromatografía de Gases Acoplado a Espectrometría de Masas (GC/MS).</w:t>
      </w:r>
    </w:p>
    <w:p w:rsidR="0020450D" w:rsidRPr="00663F88" w:rsidRDefault="0020450D" w:rsidP="0020450D">
      <w:pPr>
        <w:spacing w:line="360" w:lineRule="auto"/>
        <w:ind w:left="360"/>
        <w:jc w:val="both"/>
        <w:rPr>
          <w:rFonts w:ascii="Arial" w:hAnsi="Arial" w:cs="Arial"/>
          <w:bCs/>
          <w:lang w:val="es-MX"/>
        </w:rPr>
      </w:pPr>
      <w:r w:rsidRPr="00663F88">
        <w:rPr>
          <w:rFonts w:ascii="Arial" w:hAnsi="Arial" w:cs="Arial"/>
          <w:bCs/>
          <w:lang w:val="es-MX"/>
        </w:rPr>
        <w:t>Para ello, se obtuvieron estándares de sapogeninas, a partir de una muestra de Mojuelo de quinua, los cuales se identificaron mediante Resonancia Magnética Nuclear RMN (</w:t>
      </w:r>
      <w:r w:rsidRPr="00663F88">
        <w:rPr>
          <w:rFonts w:ascii="Arial" w:hAnsi="Arial" w:cs="Arial"/>
          <w:bCs/>
          <w:vertAlign w:val="superscript"/>
          <w:lang w:val="es-MX"/>
        </w:rPr>
        <w:t>1</w:t>
      </w:r>
      <w:r w:rsidRPr="00663F88">
        <w:rPr>
          <w:rFonts w:ascii="Arial" w:hAnsi="Arial" w:cs="Arial"/>
          <w:bCs/>
          <w:lang w:val="es-MX"/>
        </w:rPr>
        <w:t xml:space="preserve">H y </w:t>
      </w:r>
      <w:r w:rsidRPr="00663F88">
        <w:rPr>
          <w:rFonts w:ascii="Arial" w:hAnsi="Arial" w:cs="Arial"/>
          <w:bCs/>
          <w:vertAlign w:val="superscript"/>
          <w:lang w:val="es-MX"/>
        </w:rPr>
        <w:t>13</w:t>
      </w:r>
      <w:r w:rsidRPr="00663F88">
        <w:rPr>
          <w:rFonts w:ascii="Arial" w:hAnsi="Arial" w:cs="Arial"/>
          <w:bCs/>
          <w:lang w:val="es-MX"/>
        </w:rPr>
        <w:t>C) y Espectrometría de Masas MS. Posteriormente se construye las curvas de calibración para cada uno de los estándares y finalmente se determinó el contenido de saponinas en las diferentes variedades, estableciendo un factor de conversión de sapogenina a saponina.</w:t>
      </w:r>
    </w:p>
    <w:p w:rsidR="00797E76" w:rsidRDefault="0020450D" w:rsidP="00BE0B1E">
      <w:pPr>
        <w:spacing w:after="0" w:line="360" w:lineRule="auto"/>
        <w:ind w:left="360"/>
        <w:jc w:val="both"/>
        <w:rPr>
          <w:rFonts w:ascii="Arial" w:hAnsi="Arial" w:cs="Arial"/>
          <w:b/>
          <w:bCs/>
          <w:lang w:val="es-MX"/>
        </w:rPr>
      </w:pPr>
      <w:bookmarkStart w:id="249" w:name="_Toc76427339"/>
      <w:bookmarkStart w:id="250" w:name="_Toc76428121"/>
      <w:bookmarkStart w:id="251" w:name="_Toc76428695"/>
      <w:bookmarkStart w:id="252" w:name="_Toc77427904"/>
      <w:bookmarkStart w:id="253" w:name="_Toc77428193"/>
      <w:bookmarkStart w:id="254" w:name="_Toc77430405"/>
      <w:bookmarkStart w:id="255" w:name="_Toc81157458"/>
      <w:r w:rsidRPr="00663F88">
        <w:rPr>
          <w:rFonts w:ascii="Arial" w:hAnsi="Arial" w:cs="Arial"/>
          <w:b/>
          <w:bCs/>
          <w:lang w:val="es-MX"/>
        </w:rPr>
        <w:t>Obtención de estándares de sapogeninas a partir del Mojuelo de quinua</w:t>
      </w:r>
      <w:bookmarkStart w:id="256" w:name="_Toc76427340"/>
      <w:bookmarkStart w:id="257" w:name="_Toc76428122"/>
      <w:bookmarkStart w:id="258" w:name="_Toc76428696"/>
      <w:bookmarkStart w:id="259" w:name="_Toc77427905"/>
      <w:bookmarkStart w:id="260" w:name="_Toc77428194"/>
      <w:bookmarkStart w:id="261" w:name="_Toc77430406"/>
      <w:bookmarkStart w:id="262" w:name="_Toc81157459"/>
      <w:bookmarkEnd w:id="249"/>
      <w:bookmarkEnd w:id="250"/>
      <w:bookmarkEnd w:id="251"/>
      <w:bookmarkEnd w:id="252"/>
      <w:bookmarkEnd w:id="253"/>
      <w:bookmarkEnd w:id="254"/>
      <w:bookmarkEnd w:id="255"/>
    </w:p>
    <w:p w:rsidR="0020450D" w:rsidRPr="00663F88" w:rsidRDefault="0020450D" w:rsidP="00797E76">
      <w:pPr>
        <w:spacing w:line="360" w:lineRule="auto"/>
        <w:ind w:left="360"/>
        <w:jc w:val="both"/>
        <w:rPr>
          <w:rFonts w:ascii="Arial" w:hAnsi="Arial" w:cs="Arial"/>
          <w:b/>
          <w:bCs/>
          <w:lang w:val="es-MX"/>
        </w:rPr>
      </w:pPr>
      <w:r w:rsidRPr="00663F88">
        <w:rPr>
          <w:rFonts w:ascii="Arial" w:hAnsi="Arial" w:cs="Arial"/>
          <w:b/>
          <w:bCs/>
          <w:lang w:val="es-MX"/>
        </w:rPr>
        <w:t>Obtención del extracto crudo de saponinas</w:t>
      </w:r>
      <w:bookmarkEnd w:id="256"/>
      <w:bookmarkEnd w:id="257"/>
      <w:bookmarkEnd w:id="258"/>
      <w:bookmarkEnd w:id="259"/>
      <w:bookmarkEnd w:id="260"/>
      <w:bookmarkEnd w:id="261"/>
      <w:bookmarkEnd w:id="262"/>
    </w:p>
    <w:p w:rsidR="00EC7FAD" w:rsidRDefault="0020450D" w:rsidP="00797E76">
      <w:pPr>
        <w:spacing w:line="360" w:lineRule="auto"/>
        <w:ind w:left="360"/>
        <w:jc w:val="both"/>
        <w:rPr>
          <w:rFonts w:ascii="Arial" w:hAnsi="Arial" w:cs="Arial"/>
          <w:bCs/>
          <w:lang w:val="es-MX"/>
        </w:rPr>
      </w:pPr>
      <w:r w:rsidRPr="00663F88">
        <w:rPr>
          <w:rFonts w:ascii="Arial" w:hAnsi="Arial" w:cs="Arial"/>
          <w:bCs/>
          <w:lang w:val="es-MX"/>
        </w:rPr>
        <w:t>En la obtención del extracto crudo de saponinas a partir del Mojuelo de quinua, se obtuvo un extracto con un rendimiento de extracción del 40,3 % respec</w:t>
      </w:r>
      <w:r w:rsidR="00C10C60">
        <w:rPr>
          <w:rFonts w:ascii="Arial" w:hAnsi="Arial" w:cs="Arial"/>
          <w:bCs/>
          <w:lang w:val="es-MX"/>
        </w:rPr>
        <w:t>to del Mojuelo,</w:t>
      </w:r>
      <w:r w:rsidRPr="00663F88">
        <w:rPr>
          <w:rFonts w:ascii="Arial" w:hAnsi="Arial" w:cs="Arial"/>
          <w:bCs/>
          <w:lang w:val="es-MX"/>
        </w:rPr>
        <w:t xml:space="preserve"> </w:t>
      </w:r>
      <w:bookmarkStart w:id="263" w:name="_Toc76427341"/>
      <w:bookmarkStart w:id="264" w:name="_Toc76428123"/>
      <w:bookmarkStart w:id="265" w:name="_Toc76428697"/>
      <w:bookmarkStart w:id="266" w:name="_Toc77427906"/>
      <w:bookmarkStart w:id="267" w:name="_Toc77428195"/>
      <w:bookmarkStart w:id="268" w:name="_Toc77430407"/>
      <w:bookmarkStart w:id="269" w:name="_Toc81157460"/>
    </w:p>
    <w:p w:rsidR="0020450D" w:rsidRPr="00797E76" w:rsidRDefault="0020450D" w:rsidP="00797E76">
      <w:pPr>
        <w:spacing w:line="360" w:lineRule="auto"/>
        <w:ind w:left="360"/>
        <w:jc w:val="both"/>
        <w:rPr>
          <w:rFonts w:ascii="Arial" w:hAnsi="Arial" w:cs="Arial"/>
          <w:bCs/>
          <w:lang w:val="es-MX"/>
        </w:rPr>
      </w:pPr>
      <w:r w:rsidRPr="00663F88">
        <w:rPr>
          <w:rFonts w:ascii="Arial" w:hAnsi="Arial" w:cs="Arial"/>
          <w:b/>
          <w:bCs/>
          <w:lang w:val="es-MX"/>
        </w:rPr>
        <w:t>Obtención del extracto rico en saponinas</w:t>
      </w:r>
      <w:bookmarkEnd w:id="263"/>
      <w:bookmarkEnd w:id="264"/>
      <w:bookmarkEnd w:id="265"/>
      <w:bookmarkEnd w:id="266"/>
      <w:bookmarkEnd w:id="267"/>
      <w:bookmarkEnd w:id="268"/>
      <w:bookmarkEnd w:id="269"/>
    </w:p>
    <w:p w:rsidR="00797E76" w:rsidRDefault="0020450D" w:rsidP="00797E76">
      <w:pPr>
        <w:spacing w:line="360" w:lineRule="auto"/>
        <w:ind w:left="360"/>
        <w:jc w:val="both"/>
        <w:rPr>
          <w:rFonts w:ascii="Arial" w:hAnsi="Arial" w:cs="Arial"/>
          <w:bCs/>
          <w:lang w:val="es-MX"/>
        </w:rPr>
      </w:pPr>
      <w:r w:rsidRPr="00663F88">
        <w:rPr>
          <w:rFonts w:ascii="Arial" w:hAnsi="Arial" w:cs="Arial"/>
          <w:bCs/>
          <w:lang w:val="es-MX"/>
        </w:rPr>
        <w:t xml:space="preserve">La obtención del extracto rico saponinas, se realizó por partición líquido-líquido con n-butanol, de acuerdo a la metodología descrita en </w:t>
      </w:r>
      <w:r w:rsidR="00797E76">
        <w:rPr>
          <w:rFonts w:ascii="Arial" w:hAnsi="Arial" w:cs="Arial"/>
          <w:bCs/>
          <w:lang w:val="es-MX"/>
        </w:rPr>
        <w:t>el capítulo 6,</w:t>
      </w:r>
      <w:r w:rsidRPr="00663F88">
        <w:rPr>
          <w:rFonts w:ascii="Arial" w:hAnsi="Arial" w:cs="Arial"/>
          <w:bCs/>
          <w:lang w:val="es-MX"/>
        </w:rPr>
        <w:t xml:space="preserve"> los resultados muestran un rendimiento del 17,7 % del extracto butanólico, respecto al extracto hidroalcohólico, se observó una disminución de la concentración de saponinas a medida </w:t>
      </w:r>
      <w:r w:rsidR="00797E76">
        <w:rPr>
          <w:rFonts w:ascii="Arial" w:hAnsi="Arial" w:cs="Arial"/>
          <w:bCs/>
          <w:lang w:val="es-MX"/>
        </w:rPr>
        <w:t>que se realizó las extracciones.</w:t>
      </w:r>
      <w:bookmarkStart w:id="270" w:name="_Toc76427342"/>
      <w:bookmarkStart w:id="271" w:name="_Toc76428124"/>
      <w:bookmarkStart w:id="272" w:name="_Toc76428698"/>
      <w:bookmarkStart w:id="273" w:name="_Toc77427907"/>
      <w:bookmarkStart w:id="274" w:name="_Toc77428196"/>
      <w:bookmarkStart w:id="275" w:name="_Toc77430408"/>
      <w:bookmarkStart w:id="276" w:name="_Toc81157461"/>
    </w:p>
    <w:p w:rsidR="0020450D" w:rsidRPr="00797E76" w:rsidRDefault="0020450D" w:rsidP="00797E76">
      <w:pPr>
        <w:spacing w:line="360" w:lineRule="auto"/>
        <w:ind w:left="360"/>
        <w:jc w:val="both"/>
        <w:rPr>
          <w:rFonts w:ascii="Arial" w:hAnsi="Arial" w:cs="Arial"/>
          <w:bCs/>
          <w:lang w:val="es-MX"/>
        </w:rPr>
      </w:pPr>
      <w:r w:rsidRPr="00663F88">
        <w:rPr>
          <w:rFonts w:ascii="Arial" w:hAnsi="Arial" w:cs="Arial"/>
          <w:b/>
          <w:bCs/>
          <w:lang w:val="es-MX"/>
        </w:rPr>
        <w:t>Obtención del extracto de sapogeninas totales</w:t>
      </w:r>
      <w:bookmarkEnd w:id="270"/>
      <w:bookmarkEnd w:id="271"/>
      <w:bookmarkEnd w:id="272"/>
      <w:bookmarkEnd w:id="273"/>
      <w:bookmarkEnd w:id="274"/>
      <w:bookmarkEnd w:id="275"/>
      <w:bookmarkEnd w:id="276"/>
    </w:p>
    <w:p w:rsidR="0020450D" w:rsidRPr="00663F88" w:rsidRDefault="0020450D" w:rsidP="0020450D">
      <w:pPr>
        <w:spacing w:line="360" w:lineRule="auto"/>
        <w:ind w:left="360"/>
        <w:jc w:val="both"/>
        <w:rPr>
          <w:rFonts w:ascii="Arial" w:hAnsi="Arial" w:cs="Arial"/>
          <w:bCs/>
          <w:lang w:val="es-MX"/>
        </w:rPr>
      </w:pPr>
      <w:r w:rsidRPr="00663F88">
        <w:rPr>
          <w:rFonts w:ascii="Arial" w:hAnsi="Arial" w:cs="Arial"/>
          <w:bCs/>
          <w:lang w:val="es-MX"/>
        </w:rPr>
        <w:t xml:space="preserve">La hidrólisis ácida de saponinas conduce a la separación de uniones glucosídicas del C-3 y C-28 del triterpeno, la ruptura del enlace glucosídico se da cuando el oxígeno del carbono C-3 que une a la cadena de azucares a través de un puente eter y el oxígeno del éster del carbono C-28, se protonan por interacción del medio ácido posterior a un ataque nucleofílico del agua a los carbonos más electrofílicos </w:t>
      </w:r>
      <w:r w:rsidR="00EC7FAD">
        <w:rPr>
          <w:rFonts w:ascii="Arial" w:hAnsi="Arial" w:cs="Arial"/>
          <w:bCs/>
          <w:lang w:val="es-MX"/>
        </w:rPr>
        <w:t>(figura 17</w:t>
      </w:r>
      <w:r w:rsidRPr="00663F88">
        <w:rPr>
          <w:rFonts w:ascii="Arial" w:hAnsi="Arial" w:cs="Arial"/>
          <w:bCs/>
          <w:lang w:val="es-MX"/>
        </w:rPr>
        <w:t>).</w:t>
      </w:r>
    </w:p>
    <w:p w:rsidR="0020450D" w:rsidRPr="00663F88" w:rsidRDefault="0020450D" w:rsidP="00CF5FF6">
      <w:pPr>
        <w:spacing w:after="0" w:line="360" w:lineRule="auto"/>
        <w:ind w:left="360"/>
        <w:jc w:val="center"/>
        <w:rPr>
          <w:rFonts w:ascii="Arial" w:hAnsi="Arial" w:cs="Arial"/>
          <w:bCs/>
          <w:lang w:val="es-MX"/>
        </w:rPr>
      </w:pPr>
      <w:r w:rsidRPr="00663F88">
        <w:rPr>
          <w:rFonts w:ascii="Arial" w:hAnsi="Arial" w:cs="Arial"/>
          <w:bCs/>
          <w:noProof/>
        </w:rPr>
        <w:lastRenderedPageBreak/>
        <w:drawing>
          <wp:inline distT="0" distB="0" distL="0" distR="0" wp14:anchorId="2C41D6EA" wp14:editId="74DEABC4">
            <wp:extent cx="4773600" cy="1264195"/>
            <wp:effectExtent l="0" t="0" r="0" b="0"/>
            <wp:docPr id="1364" name="Imagen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75" cy="1274729"/>
                    </a:xfrm>
                    <a:prstGeom prst="rect">
                      <a:avLst/>
                    </a:prstGeom>
                    <a:noFill/>
                    <a:ln>
                      <a:noFill/>
                    </a:ln>
                  </pic:spPr>
                </pic:pic>
              </a:graphicData>
            </a:graphic>
          </wp:inline>
        </w:drawing>
      </w:r>
    </w:p>
    <w:p w:rsidR="0020450D" w:rsidRPr="00663F88" w:rsidRDefault="0020450D" w:rsidP="00C10C60">
      <w:pPr>
        <w:spacing w:after="0" w:line="360" w:lineRule="auto"/>
        <w:ind w:left="360"/>
        <w:jc w:val="center"/>
        <w:rPr>
          <w:rFonts w:ascii="Arial" w:hAnsi="Arial" w:cs="Arial"/>
          <w:bCs/>
          <w:iCs/>
          <w:lang w:val="es-MX"/>
        </w:rPr>
      </w:pPr>
      <w:bookmarkStart w:id="277" w:name="_Toc77767828"/>
      <w:r w:rsidRPr="00663F88">
        <w:rPr>
          <w:rFonts w:ascii="Arial" w:hAnsi="Arial" w:cs="Arial"/>
          <w:b/>
          <w:bCs/>
          <w:iCs/>
          <w:lang w:val="es-MX"/>
        </w:rPr>
        <w:t>Figura</w:t>
      </w:r>
      <w:r w:rsidR="00EC7FAD">
        <w:rPr>
          <w:rFonts w:ascii="Arial" w:hAnsi="Arial" w:cs="Arial"/>
          <w:b/>
          <w:bCs/>
          <w:iCs/>
          <w:lang w:val="es-MX"/>
        </w:rPr>
        <w:t xml:space="preserve"> 17</w:t>
      </w:r>
      <w:r w:rsidRPr="00663F88">
        <w:rPr>
          <w:rFonts w:ascii="Arial" w:hAnsi="Arial" w:cs="Arial"/>
          <w:b/>
          <w:bCs/>
          <w:iCs/>
          <w:lang w:val="es-MX"/>
        </w:rPr>
        <w:t xml:space="preserve">. </w:t>
      </w:r>
      <w:r w:rsidRPr="00663F88">
        <w:rPr>
          <w:rFonts w:ascii="Arial" w:hAnsi="Arial" w:cs="Arial"/>
          <w:bCs/>
          <w:iCs/>
          <w:lang w:val="es-MX"/>
        </w:rPr>
        <w:t>Hidrólisis ácida de saponinas de la quinua.</w:t>
      </w:r>
      <w:bookmarkEnd w:id="277"/>
    </w:p>
    <w:p w:rsidR="0020450D" w:rsidRPr="00663F88" w:rsidRDefault="0020450D" w:rsidP="008C7424">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9B3EB9" w:rsidP="00EC7FAD">
      <w:pPr>
        <w:spacing w:line="360" w:lineRule="auto"/>
        <w:ind w:left="360"/>
        <w:jc w:val="both"/>
        <w:rPr>
          <w:rFonts w:ascii="Arial" w:hAnsi="Arial" w:cs="Arial"/>
          <w:bCs/>
          <w:lang w:val="es-MX"/>
        </w:rPr>
      </w:pPr>
      <w:r>
        <w:rPr>
          <w:rFonts w:ascii="Arial" w:hAnsi="Arial" w:cs="Arial"/>
          <w:bCs/>
          <w:lang w:val="es-MX"/>
        </w:rPr>
        <w:t>S</w:t>
      </w:r>
      <w:r w:rsidR="0020450D" w:rsidRPr="00663F88">
        <w:rPr>
          <w:rFonts w:ascii="Arial" w:hAnsi="Arial" w:cs="Arial"/>
          <w:bCs/>
          <w:lang w:val="es-MX"/>
        </w:rPr>
        <w:t>e obtuvo un extracto de sapogeninas, se determinó el rendimiento del extracto de sapogeninas igual a 81,5 % respecto del extracto de rico en saponinas.</w:t>
      </w:r>
    </w:p>
    <w:p w:rsidR="0020450D" w:rsidRPr="00797E76" w:rsidRDefault="0020450D" w:rsidP="00797E76">
      <w:pPr>
        <w:spacing w:line="360" w:lineRule="auto"/>
        <w:ind w:left="360"/>
        <w:jc w:val="both"/>
        <w:rPr>
          <w:rFonts w:ascii="Arial" w:hAnsi="Arial" w:cs="Arial"/>
          <w:bCs/>
          <w:lang w:val="es-MX"/>
        </w:rPr>
      </w:pPr>
      <w:bookmarkStart w:id="278" w:name="_Toc76427343"/>
      <w:bookmarkStart w:id="279" w:name="_Toc76428125"/>
      <w:bookmarkStart w:id="280" w:name="_Toc76428699"/>
      <w:bookmarkStart w:id="281" w:name="_Toc77427908"/>
      <w:bookmarkStart w:id="282" w:name="_Toc77428197"/>
      <w:bookmarkStart w:id="283" w:name="_Toc77430409"/>
      <w:bookmarkStart w:id="284" w:name="_Toc81157462"/>
      <w:r w:rsidRPr="00663F88">
        <w:rPr>
          <w:rFonts w:ascii="Arial" w:hAnsi="Arial" w:cs="Arial"/>
          <w:b/>
          <w:bCs/>
          <w:lang w:val="es-MX"/>
        </w:rPr>
        <w:t>Aislamiento e identificación de sapogeninas</w:t>
      </w:r>
      <w:bookmarkEnd w:id="278"/>
      <w:bookmarkEnd w:id="279"/>
      <w:bookmarkEnd w:id="280"/>
      <w:bookmarkEnd w:id="281"/>
      <w:bookmarkEnd w:id="282"/>
      <w:bookmarkEnd w:id="283"/>
      <w:bookmarkEnd w:id="284"/>
    </w:p>
    <w:p w:rsidR="0020450D" w:rsidRPr="00663F88" w:rsidRDefault="0020450D" w:rsidP="005773D5">
      <w:pPr>
        <w:spacing w:after="0" w:line="360" w:lineRule="auto"/>
        <w:ind w:left="360"/>
        <w:jc w:val="both"/>
        <w:rPr>
          <w:rFonts w:ascii="Arial" w:hAnsi="Arial" w:cs="Arial"/>
          <w:b/>
          <w:bCs/>
          <w:lang w:val="es-MX"/>
        </w:rPr>
      </w:pPr>
      <w:r w:rsidRPr="00663F88">
        <w:rPr>
          <w:rFonts w:ascii="Arial" w:hAnsi="Arial" w:cs="Arial"/>
          <w:bCs/>
          <w:lang w:val="es-MX"/>
        </w:rPr>
        <w:t>La separación de los compuestos</w:t>
      </w:r>
      <w:r w:rsidRPr="00663F88">
        <w:rPr>
          <w:rFonts w:ascii="Arial" w:hAnsi="Arial" w:cs="Arial"/>
          <w:b/>
          <w:bCs/>
          <w:lang w:val="es-MX"/>
        </w:rPr>
        <w:t xml:space="preserve"> a, b, c </w:t>
      </w:r>
      <w:r w:rsidRPr="00663F88">
        <w:rPr>
          <w:rFonts w:ascii="Arial" w:hAnsi="Arial" w:cs="Arial"/>
          <w:bCs/>
          <w:lang w:val="es-MX"/>
        </w:rPr>
        <w:t>y</w:t>
      </w:r>
      <w:r w:rsidRPr="00663F88">
        <w:rPr>
          <w:rFonts w:ascii="Arial" w:hAnsi="Arial" w:cs="Arial"/>
          <w:b/>
          <w:bCs/>
          <w:lang w:val="es-MX"/>
        </w:rPr>
        <w:t xml:space="preserve"> d</w:t>
      </w:r>
      <w:r w:rsidR="00EC7FAD">
        <w:rPr>
          <w:rFonts w:ascii="Arial" w:hAnsi="Arial" w:cs="Arial"/>
          <w:bCs/>
          <w:lang w:val="es-MX"/>
        </w:rPr>
        <w:t>,</w:t>
      </w:r>
      <w:r w:rsidRPr="00663F88">
        <w:rPr>
          <w:rFonts w:ascii="Arial" w:hAnsi="Arial" w:cs="Arial"/>
          <w:bCs/>
          <w:lang w:val="es-MX"/>
        </w:rPr>
        <w:t xml:space="preserve"> s</w:t>
      </w:r>
      <w:r w:rsidR="00EC7FAD">
        <w:rPr>
          <w:rFonts w:ascii="Arial" w:hAnsi="Arial" w:cs="Arial"/>
          <w:bCs/>
          <w:lang w:val="es-MX"/>
        </w:rPr>
        <w:t>e obtuvo los datos de la tabla 3</w:t>
      </w:r>
      <w:r w:rsidRPr="00663F88">
        <w:rPr>
          <w:rFonts w:ascii="Arial" w:hAnsi="Arial" w:cs="Arial"/>
          <w:bCs/>
          <w:lang w:val="es-MX"/>
        </w:rPr>
        <w:t>.</w:t>
      </w:r>
    </w:p>
    <w:p w:rsidR="0020450D" w:rsidRPr="00663F88" w:rsidRDefault="0020450D" w:rsidP="00797E76">
      <w:pPr>
        <w:spacing w:after="0" w:line="360" w:lineRule="auto"/>
        <w:ind w:left="360"/>
        <w:jc w:val="both"/>
        <w:rPr>
          <w:rFonts w:ascii="Arial" w:hAnsi="Arial" w:cs="Arial"/>
          <w:bCs/>
          <w:iCs/>
          <w:lang w:val="es-MX"/>
        </w:rPr>
      </w:pPr>
      <w:bookmarkStart w:id="285" w:name="_Toc76670816"/>
      <w:r w:rsidRPr="00663F88">
        <w:rPr>
          <w:rFonts w:ascii="Arial" w:hAnsi="Arial" w:cs="Arial"/>
          <w:b/>
          <w:bCs/>
          <w:iCs/>
          <w:lang w:val="es-MX"/>
        </w:rPr>
        <w:t xml:space="preserve">Tabla </w:t>
      </w:r>
      <w:r w:rsidR="00EC7FAD">
        <w:rPr>
          <w:rFonts w:ascii="Arial" w:hAnsi="Arial" w:cs="Arial"/>
          <w:b/>
          <w:bCs/>
          <w:iCs/>
          <w:lang w:val="es-MX"/>
        </w:rPr>
        <w:t>3</w:t>
      </w:r>
      <w:r w:rsidRPr="00663F88">
        <w:rPr>
          <w:rFonts w:ascii="Arial" w:hAnsi="Arial" w:cs="Arial"/>
          <w:b/>
          <w:bCs/>
          <w:iCs/>
          <w:lang w:val="es-MX"/>
        </w:rPr>
        <w:t xml:space="preserve">. </w:t>
      </w:r>
      <w:r w:rsidRPr="00663F88">
        <w:rPr>
          <w:rFonts w:ascii="Arial" w:hAnsi="Arial" w:cs="Arial"/>
          <w:bCs/>
          <w:iCs/>
          <w:lang w:val="es-MX"/>
        </w:rPr>
        <w:t>Masa y características físicas de las sapogeninas aisladas del Mojuelo de quinua.</w:t>
      </w:r>
      <w:bookmarkEnd w:id="285"/>
    </w:p>
    <w:tbl>
      <w:tblPr>
        <w:tblStyle w:val="Tabladecuadrcula1clara-nfasis6"/>
        <w:tblW w:w="0" w:type="auto"/>
        <w:jc w:val="center"/>
        <w:tblLook w:val="04A0" w:firstRow="1" w:lastRow="0" w:firstColumn="1" w:lastColumn="0" w:noHBand="0" w:noVBand="1"/>
      </w:tblPr>
      <w:tblGrid>
        <w:gridCol w:w="1845"/>
        <w:gridCol w:w="3603"/>
        <w:gridCol w:w="1146"/>
        <w:gridCol w:w="1946"/>
      </w:tblGrid>
      <w:tr w:rsidR="0020450D" w:rsidRPr="00797E76" w:rsidTr="0031296D">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845" w:type="dxa"/>
          </w:tcPr>
          <w:p w:rsidR="0020450D" w:rsidRPr="00797E76" w:rsidRDefault="0020450D" w:rsidP="00797E76">
            <w:pPr>
              <w:pStyle w:val="Sinespaciado"/>
              <w:ind w:firstLine="0"/>
              <w:rPr>
                <w:rFonts w:ascii="Arial" w:hAnsi="Arial" w:cs="Arial"/>
                <w:sz w:val="22"/>
                <w:szCs w:val="22"/>
              </w:rPr>
            </w:pPr>
            <w:r w:rsidRPr="00797E76">
              <w:rPr>
                <w:rFonts w:ascii="Arial" w:hAnsi="Arial" w:cs="Arial"/>
                <w:sz w:val="22"/>
                <w:szCs w:val="22"/>
              </w:rPr>
              <w:t>Sapogenina</w:t>
            </w:r>
          </w:p>
          <w:p w:rsidR="0020450D" w:rsidRPr="00797E76" w:rsidRDefault="0020450D" w:rsidP="00797E76">
            <w:pPr>
              <w:pStyle w:val="Sinespaciado"/>
              <w:rPr>
                <w:rFonts w:ascii="Arial" w:hAnsi="Arial" w:cs="Arial"/>
                <w:sz w:val="22"/>
                <w:szCs w:val="22"/>
              </w:rPr>
            </w:pPr>
            <w:r w:rsidRPr="00797E76">
              <w:rPr>
                <w:rFonts w:ascii="Arial" w:hAnsi="Arial" w:cs="Arial"/>
                <w:sz w:val="22"/>
                <w:szCs w:val="22"/>
              </w:rPr>
              <w:t>Aislada</w:t>
            </w:r>
          </w:p>
        </w:tc>
        <w:tc>
          <w:tcPr>
            <w:tcW w:w="3603" w:type="dxa"/>
          </w:tcPr>
          <w:p w:rsidR="0020450D" w:rsidRPr="00797E76" w:rsidRDefault="0020450D" w:rsidP="00797E76">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Aspecto</w:t>
            </w:r>
          </w:p>
        </w:tc>
        <w:tc>
          <w:tcPr>
            <w:tcW w:w="1146" w:type="dxa"/>
          </w:tcPr>
          <w:p w:rsidR="0020450D" w:rsidRPr="00797E76" w:rsidRDefault="0020450D" w:rsidP="00797E76">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Masa [g]</w:t>
            </w:r>
          </w:p>
        </w:tc>
        <w:tc>
          <w:tcPr>
            <w:tcW w:w="1946" w:type="dxa"/>
          </w:tcPr>
          <w:p w:rsidR="0020450D" w:rsidRPr="00797E76" w:rsidRDefault="0020450D" w:rsidP="00797E76">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Rendimiento %</w:t>
            </w:r>
          </w:p>
        </w:tc>
      </w:tr>
      <w:tr w:rsidR="0020450D" w:rsidRPr="00797E76" w:rsidTr="0031296D">
        <w:trPr>
          <w:trHeight w:val="160"/>
          <w:jc w:val="center"/>
        </w:trPr>
        <w:tc>
          <w:tcPr>
            <w:cnfStyle w:val="001000000000" w:firstRow="0" w:lastRow="0" w:firstColumn="1" w:lastColumn="0" w:oddVBand="0" w:evenVBand="0" w:oddHBand="0" w:evenHBand="0" w:firstRowFirstColumn="0" w:firstRowLastColumn="0" w:lastRowFirstColumn="0" w:lastRowLastColumn="0"/>
            <w:tcW w:w="1845" w:type="dxa"/>
          </w:tcPr>
          <w:p w:rsidR="0020450D" w:rsidRPr="00797E76" w:rsidRDefault="0020450D" w:rsidP="0031296D">
            <w:pPr>
              <w:pStyle w:val="Sinespaciado"/>
              <w:jc w:val="center"/>
              <w:rPr>
                <w:rFonts w:ascii="Arial" w:hAnsi="Arial" w:cs="Arial"/>
                <w:sz w:val="22"/>
                <w:szCs w:val="22"/>
              </w:rPr>
            </w:pPr>
            <w:r w:rsidRPr="00797E76">
              <w:rPr>
                <w:rFonts w:ascii="Arial" w:hAnsi="Arial" w:cs="Arial"/>
                <w:sz w:val="22"/>
                <w:szCs w:val="22"/>
              </w:rPr>
              <w:t>a</w:t>
            </w:r>
          </w:p>
        </w:tc>
        <w:tc>
          <w:tcPr>
            <w:tcW w:w="3603" w:type="dxa"/>
          </w:tcPr>
          <w:p w:rsidR="0020450D" w:rsidRPr="00797E76"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Cristales en forma de agujas</w:t>
            </w:r>
          </w:p>
        </w:tc>
        <w:tc>
          <w:tcPr>
            <w:tcW w:w="11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2,34</w:t>
            </w:r>
          </w:p>
        </w:tc>
        <w:tc>
          <w:tcPr>
            <w:tcW w:w="19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20,5</w:t>
            </w:r>
          </w:p>
        </w:tc>
      </w:tr>
      <w:tr w:rsidR="0020450D" w:rsidRPr="00797E76" w:rsidTr="0031296D">
        <w:trPr>
          <w:trHeight w:val="160"/>
          <w:jc w:val="center"/>
        </w:trPr>
        <w:tc>
          <w:tcPr>
            <w:cnfStyle w:val="001000000000" w:firstRow="0" w:lastRow="0" w:firstColumn="1" w:lastColumn="0" w:oddVBand="0" w:evenVBand="0" w:oddHBand="0" w:evenHBand="0" w:firstRowFirstColumn="0" w:firstRowLastColumn="0" w:lastRowFirstColumn="0" w:lastRowLastColumn="0"/>
            <w:tcW w:w="1845" w:type="dxa"/>
          </w:tcPr>
          <w:p w:rsidR="0020450D" w:rsidRPr="00797E76" w:rsidRDefault="0020450D" w:rsidP="0031296D">
            <w:pPr>
              <w:pStyle w:val="Sinespaciado"/>
              <w:jc w:val="center"/>
              <w:rPr>
                <w:rFonts w:ascii="Arial" w:hAnsi="Arial" w:cs="Arial"/>
                <w:sz w:val="22"/>
                <w:szCs w:val="22"/>
              </w:rPr>
            </w:pPr>
            <w:r w:rsidRPr="00797E76">
              <w:rPr>
                <w:rFonts w:ascii="Arial" w:hAnsi="Arial" w:cs="Arial"/>
                <w:sz w:val="22"/>
                <w:szCs w:val="22"/>
              </w:rPr>
              <w:t>b</w:t>
            </w:r>
          </w:p>
        </w:tc>
        <w:tc>
          <w:tcPr>
            <w:tcW w:w="3603" w:type="dxa"/>
          </w:tcPr>
          <w:p w:rsidR="0020450D" w:rsidRPr="00797E76"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Polvo blanco, sólido amorfo</w:t>
            </w:r>
          </w:p>
        </w:tc>
        <w:tc>
          <w:tcPr>
            <w:tcW w:w="11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0,77</w:t>
            </w:r>
          </w:p>
        </w:tc>
        <w:tc>
          <w:tcPr>
            <w:tcW w:w="19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6,73</w:t>
            </w:r>
          </w:p>
        </w:tc>
      </w:tr>
      <w:tr w:rsidR="0020450D" w:rsidRPr="00797E76" w:rsidTr="0031296D">
        <w:trPr>
          <w:trHeight w:val="322"/>
          <w:jc w:val="center"/>
        </w:trPr>
        <w:tc>
          <w:tcPr>
            <w:cnfStyle w:val="001000000000" w:firstRow="0" w:lastRow="0" w:firstColumn="1" w:lastColumn="0" w:oddVBand="0" w:evenVBand="0" w:oddHBand="0" w:evenHBand="0" w:firstRowFirstColumn="0" w:firstRowLastColumn="0" w:lastRowFirstColumn="0" w:lastRowLastColumn="0"/>
            <w:tcW w:w="1845" w:type="dxa"/>
          </w:tcPr>
          <w:p w:rsidR="0020450D" w:rsidRPr="00797E76" w:rsidRDefault="0020450D" w:rsidP="0031296D">
            <w:pPr>
              <w:pStyle w:val="Sinespaciado"/>
              <w:jc w:val="center"/>
              <w:rPr>
                <w:rFonts w:ascii="Arial" w:hAnsi="Arial" w:cs="Arial"/>
                <w:sz w:val="22"/>
                <w:szCs w:val="22"/>
              </w:rPr>
            </w:pPr>
            <w:r w:rsidRPr="00797E76">
              <w:rPr>
                <w:rFonts w:ascii="Arial" w:hAnsi="Arial" w:cs="Arial"/>
                <w:sz w:val="22"/>
                <w:szCs w:val="22"/>
              </w:rPr>
              <w:t>c</w:t>
            </w:r>
          </w:p>
        </w:tc>
        <w:tc>
          <w:tcPr>
            <w:tcW w:w="3603" w:type="dxa"/>
          </w:tcPr>
          <w:p w:rsidR="0020450D" w:rsidRPr="00797E76"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Polvo blanco, cristales en forma de agujas pequeñas</w:t>
            </w:r>
          </w:p>
        </w:tc>
        <w:tc>
          <w:tcPr>
            <w:tcW w:w="11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1,64</w:t>
            </w:r>
          </w:p>
        </w:tc>
        <w:tc>
          <w:tcPr>
            <w:tcW w:w="19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14,4</w:t>
            </w:r>
          </w:p>
        </w:tc>
      </w:tr>
      <w:tr w:rsidR="0020450D" w:rsidRPr="00797E76" w:rsidTr="0031296D">
        <w:trPr>
          <w:trHeight w:val="322"/>
          <w:jc w:val="center"/>
        </w:trPr>
        <w:tc>
          <w:tcPr>
            <w:cnfStyle w:val="001000000000" w:firstRow="0" w:lastRow="0" w:firstColumn="1" w:lastColumn="0" w:oddVBand="0" w:evenVBand="0" w:oddHBand="0" w:evenHBand="0" w:firstRowFirstColumn="0" w:firstRowLastColumn="0" w:lastRowFirstColumn="0" w:lastRowLastColumn="0"/>
            <w:tcW w:w="1845" w:type="dxa"/>
          </w:tcPr>
          <w:p w:rsidR="0020450D" w:rsidRPr="00797E76" w:rsidRDefault="0020450D" w:rsidP="0031296D">
            <w:pPr>
              <w:pStyle w:val="Sinespaciado"/>
              <w:jc w:val="center"/>
              <w:rPr>
                <w:rFonts w:ascii="Arial" w:hAnsi="Arial" w:cs="Arial"/>
                <w:sz w:val="22"/>
                <w:szCs w:val="22"/>
              </w:rPr>
            </w:pPr>
            <w:r w:rsidRPr="00797E76">
              <w:rPr>
                <w:rFonts w:ascii="Arial" w:hAnsi="Arial" w:cs="Arial"/>
                <w:sz w:val="22"/>
                <w:szCs w:val="22"/>
              </w:rPr>
              <w:t>d</w:t>
            </w:r>
          </w:p>
        </w:tc>
        <w:tc>
          <w:tcPr>
            <w:tcW w:w="3603" w:type="dxa"/>
          </w:tcPr>
          <w:p w:rsidR="0020450D" w:rsidRPr="00797E76"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Polvo blanco, gelatinoso amorfo</w:t>
            </w:r>
          </w:p>
        </w:tc>
        <w:tc>
          <w:tcPr>
            <w:tcW w:w="11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2,10</w:t>
            </w:r>
          </w:p>
        </w:tc>
        <w:tc>
          <w:tcPr>
            <w:tcW w:w="1946" w:type="dxa"/>
          </w:tcPr>
          <w:p w:rsidR="0020450D" w:rsidRPr="00797E76"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97E76">
              <w:rPr>
                <w:rFonts w:ascii="Arial" w:hAnsi="Arial" w:cs="Arial"/>
                <w:sz w:val="22"/>
                <w:szCs w:val="22"/>
              </w:rPr>
              <w:t>18,4</w:t>
            </w:r>
          </w:p>
        </w:tc>
      </w:tr>
    </w:tbl>
    <w:p w:rsidR="0020450D" w:rsidRPr="00663F88" w:rsidRDefault="0020450D" w:rsidP="008C7424">
      <w:pPr>
        <w:spacing w:after="0" w:line="360" w:lineRule="auto"/>
        <w:ind w:left="360"/>
        <w:jc w:val="center"/>
        <w:rPr>
          <w:rFonts w:ascii="Arial" w:hAnsi="Arial" w:cs="Arial"/>
          <w:b/>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20450D">
      <w:pPr>
        <w:spacing w:line="360" w:lineRule="auto"/>
        <w:ind w:left="360"/>
        <w:jc w:val="both"/>
        <w:rPr>
          <w:rFonts w:ascii="Arial" w:hAnsi="Arial" w:cs="Arial"/>
          <w:b/>
          <w:bCs/>
          <w:lang w:val="es-MX"/>
        </w:rPr>
      </w:pPr>
      <w:r w:rsidRPr="00663F88">
        <w:rPr>
          <w:rFonts w:ascii="Arial" w:hAnsi="Arial" w:cs="Arial"/>
          <w:bCs/>
          <w:lang w:val="es-MX"/>
        </w:rPr>
        <w:t>A p</w:t>
      </w:r>
      <w:r w:rsidR="00EC7FAD">
        <w:rPr>
          <w:rFonts w:ascii="Arial" w:hAnsi="Arial" w:cs="Arial"/>
          <w:bCs/>
          <w:lang w:val="es-MX"/>
        </w:rPr>
        <w:t>artir de los datos de la tabla 3</w:t>
      </w:r>
      <w:r w:rsidRPr="00663F88">
        <w:rPr>
          <w:rFonts w:ascii="Arial" w:hAnsi="Arial" w:cs="Arial"/>
          <w:bCs/>
          <w:lang w:val="es-MX"/>
        </w:rPr>
        <w:t xml:space="preserve">, se determinó el rendimiento de cada sapogenina aislada los cuales evidencian que la sapogeninas las predominantes en el Mojuelo de quinua son </w:t>
      </w:r>
      <w:r w:rsidRPr="00663F88">
        <w:rPr>
          <w:rFonts w:ascii="Arial" w:hAnsi="Arial" w:cs="Arial"/>
          <w:b/>
          <w:bCs/>
          <w:lang w:val="es-MX"/>
        </w:rPr>
        <w:t>a</w:t>
      </w:r>
      <w:r w:rsidRPr="00663F88">
        <w:rPr>
          <w:rFonts w:ascii="Arial" w:hAnsi="Arial" w:cs="Arial"/>
          <w:bCs/>
          <w:lang w:val="es-MX"/>
        </w:rPr>
        <w:t xml:space="preserve"> y </w:t>
      </w:r>
      <w:r w:rsidRPr="00663F88">
        <w:rPr>
          <w:rFonts w:ascii="Arial" w:hAnsi="Arial" w:cs="Arial"/>
          <w:b/>
          <w:bCs/>
          <w:lang w:val="es-MX"/>
        </w:rPr>
        <w:t>d</w:t>
      </w:r>
      <w:r w:rsidRPr="00663F88">
        <w:rPr>
          <w:rFonts w:ascii="Arial" w:hAnsi="Arial" w:cs="Arial"/>
          <w:bCs/>
          <w:lang w:val="es-MX"/>
        </w:rPr>
        <w:t>.</w:t>
      </w:r>
    </w:p>
    <w:p w:rsidR="0020450D" w:rsidRPr="00663F88" w:rsidRDefault="0020450D" w:rsidP="0020450D">
      <w:pPr>
        <w:spacing w:line="360" w:lineRule="auto"/>
        <w:ind w:left="360"/>
        <w:jc w:val="both"/>
        <w:rPr>
          <w:rFonts w:ascii="Arial" w:hAnsi="Arial" w:cs="Arial"/>
          <w:bCs/>
          <w:lang w:val="es-MX"/>
        </w:rPr>
      </w:pPr>
      <w:r w:rsidRPr="00663F88">
        <w:rPr>
          <w:rFonts w:ascii="Arial" w:hAnsi="Arial" w:cs="Arial"/>
          <w:bCs/>
          <w:lang w:val="es-MX"/>
        </w:rPr>
        <w:t xml:space="preserve">A partir de los estudios previos realizados por </w:t>
      </w:r>
      <w:r w:rsidRPr="00663F88">
        <w:rPr>
          <w:rFonts w:ascii="Arial" w:hAnsi="Arial" w:cs="Arial"/>
          <w:bCs/>
          <w:lang w:val="es-ES"/>
        </w:rPr>
        <w:t xml:space="preserve">(Lozano et al.,2014; </w:t>
      </w:r>
      <w:r w:rsidRPr="00663F88">
        <w:rPr>
          <w:rFonts w:ascii="Arial" w:hAnsi="Arial" w:cs="Arial"/>
          <w:bCs/>
          <w:lang w:val="es-MX"/>
        </w:rPr>
        <w:t>Alvarado</w:t>
      </w:r>
      <w:r w:rsidRPr="00663F88">
        <w:rPr>
          <w:rFonts w:ascii="Arial" w:hAnsi="Arial" w:cs="Arial"/>
          <w:bCs/>
          <w:lang w:val="es-ES"/>
        </w:rPr>
        <w:t xml:space="preserve"> et al.,</w:t>
      </w:r>
      <w:r w:rsidRPr="00663F88">
        <w:rPr>
          <w:rFonts w:ascii="Arial" w:hAnsi="Arial" w:cs="Arial"/>
          <w:bCs/>
          <w:lang w:val="es-MX"/>
        </w:rPr>
        <w:t xml:space="preserve">1981) se identificó estructura química de las sapogeninas aisladas del Mojuelo de quinua, mediante Resonancia Magnética Nuclear RMN de </w:t>
      </w:r>
      <w:r w:rsidRPr="00663F88">
        <w:rPr>
          <w:rFonts w:ascii="Arial" w:hAnsi="Arial" w:cs="Arial"/>
          <w:bCs/>
          <w:vertAlign w:val="superscript"/>
          <w:lang w:val="es-MX"/>
        </w:rPr>
        <w:t>1</w:t>
      </w:r>
      <w:r w:rsidRPr="00663F88">
        <w:rPr>
          <w:rFonts w:ascii="Arial" w:hAnsi="Arial" w:cs="Arial"/>
          <w:bCs/>
          <w:lang w:val="es-MX"/>
        </w:rPr>
        <w:t xml:space="preserve">H y </w:t>
      </w:r>
      <w:r w:rsidRPr="00663F88">
        <w:rPr>
          <w:rFonts w:ascii="Arial" w:hAnsi="Arial" w:cs="Arial"/>
          <w:bCs/>
          <w:vertAlign w:val="superscript"/>
          <w:lang w:val="es-MX"/>
        </w:rPr>
        <w:t>13</w:t>
      </w:r>
      <w:r w:rsidRPr="00663F88">
        <w:rPr>
          <w:rFonts w:ascii="Arial" w:hAnsi="Arial" w:cs="Arial"/>
          <w:bCs/>
          <w:lang w:val="es-MX"/>
        </w:rPr>
        <w:t xml:space="preserve">C. La identificación estructural de los compuestos se realizó por análisis comparativo de sus espectros, y las señales obtenidas de RMN </w:t>
      </w:r>
      <w:r w:rsidRPr="00663F88">
        <w:rPr>
          <w:rFonts w:ascii="Arial" w:hAnsi="Arial" w:cs="Arial"/>
          <w:bCs/>
          <w:vertAlign w:val="superscript"/>
          <w:lang w:val="es-MX"/>
        </w:rPr>
        <w:t>13</w:t>
      </w:r>
      <w:r w:rsidRPr="00663F88">
        <w:rPr>
          <w:rFonts w:ascii="Arial" w:hAnsi="Arial" w:cs="Arial"/>
          <w:bCs/>
          <w:lang w:val="es-MX"/>
        </w:rPr>
        <w:t>C muestran un gran grado de correlación respecto a los datos bibliográficos.</w:t>
      </w:r>
    </w:p>
    <w:p w:rsidR="0020450D" w:rsidRPr="00663F88" w:rsidRDefault="0020450D" w:rsidP="009B3EB9">
      <w:pPr>
        <w:spacing w:after="0" w:line="360" w:lineRule="auto"/>
        <w:ind w:left="360"/>
        <w:jc w:val="both"/>
        <w:rPr>
          <w:rFonts w:ascii="Arial" w:hAnsi="Arial" w:cs="Arial"/>
          <w:bCs/>
          <w:lang w:val="es-MX"/>
        </w:rPr>
      </w:pPr>
      <w:r w:rsidRPr="00663F88">
        <w:rPr>
          <w:rFonts w:ascii="Arial" w:hAnsi="Arial" w:cs="Arial"/>
          <w:bCs/>
          <w:lang w:val="es-MX"/>
        </w:rPr>
        <w:t xml:space="preserve">El compuesto </w:t>
      </w:r>
      <w:r w:rsidRPr="00663F88">
        <w:rPr>
          <w:rFonts w:ascii="Arial" w:hAnsi="Arial" w:cs="Arial"/>
          <w:b/>
          <w:bCs/>
          <w:lang w:val="es-MX"/>
        </w:rPr>
        <w:t>a</w:t>
      </w:r>
      <w:r w:rsidRPr="00663F88">
        <w:rPr>
          <w:rFonts w:ascii="Arial" w:hAnsi="Arial" w:cs="Arial"/>
          <w:bCs/>
          <w:lang w:val="es-MX"/>
        </w:rPr>
        <w:t xml:space="preserve"> se identificó como ácido oleanólico (ácido 3-hidroxiolean-12-en-28-oico), fórmula molecular C</w:t>
      </w:r>
      <w:r w:rsidRPr="00663F88">
        <w:rPr>
          <w:rFonts w:ascii="Arial" w:hAnsi="Arial" w:cs="Arial"/>
          <w:bCs/>
          <w:vertAlign w:val="subscript"/>
          <w:lang w:val="es-MX"/>
        </w:rPr>
        <w:t>30</w:t>
      </w:r>
      <w:r w:rsidRPr="00663F88">
        <w:rPr>
          <w:rFonts w:ascii="Arial" w:hAnsi="Arial" w:cs="Arial"/>
          <w:bCs/>
          <w:lang w:val="es-MX"/>
        </w:rPr>
        <w:t>H</w:t>
      </w:r>
      <w:r w:rsidRPr="00663F88">
        <w:rPr>
          <w:rFonts w:ascii="Arial" w:hAnsi="Arial" w:cs="Arial"/>
          <w:bCs/>
          <w:vertAlign w:val="subscript"/>
          <w:lang w:val="es-MX"/>
        </w:rPr>
        <w:t>48</w:t>
      </w:r>
      <w:r w:rsidRPr="00663F88">
        <w:rPr>
          <w:rFonts w:ascii="Arial" w:hAnsi="Arial" w:cs="Arial"/>
          <w:bCs/>
          <w:lang w:val="es-MX"/>
        </w:rPr>
        <w:t>O</w:t>
      </w:r>
      <w:r w:rsidRPr="00663F88">
        <w:rPr>
          <w:rFonts w:ascii="Arial" w:hAnsi="Arial" w:cs="Arial"/>
          <w:bCs/>
          <w:vertAlign w:val="subscript"/>
          <w:lang w:val="es-MX"/>
        </w:rPr>
        <w:t>3</w:t>
      </w:r>
      <w:r w:rsidRPr="00663F88">
        <w:rPr>
          <w:rFonts w:ascii="Arial" w:hAnsi="Arial" w:cs="Arial"/>
          <w:bCs/>
          <w:lang w:val="es-MX"/>
        </w:rPr>
        <w:t xml:space="preserve"> y peso molecular 456,70 g/mol. En el espectro de RMN </w:t>
      </w:r>
      <w:r w:rsidRPr="00663F88">
        <w:rPr>
          <w:rFonts w:ascii="Arial" w:hAnsi="Arial" w:cs="Arial"/>
          <w:bCs/>
          <w:vertAlign w:val="superscript"/>
          <w:lang w:val="es-MX"/>
        </w:rPr>
        <w:t>13</w:t>
      </w:r>
      <w:r w:rsidRPr="00663F88">
        <w:rPr>
          <w:rFonts w:ascii="Arial" w:hAnsi="Arial" w:cs="Arial"/>
          <w:bCs/>
          <w:lang w:val="es-MX"/>
        </w:rPr>
        <w:t xml:space="preserve">C se observa 30 señales de carbono, características del esqueleto triterpénico, en el análisis de campos bajos hacia campos altos se obtuvo a δ 183,5 la señal correspondiente al carbono C-28 del grupo carbonilo, señales a δ 122,6 y 143,6 correspondiente al doble enlace entre los carbonos C-12 y C-13, a δ 79,0 la señal correspondiente al C-3 unido al grupo hidroxilo </w:t>
      </w:r>
      <w:r w:rsidRPr="00663F88">
        <w:rPr>
          <w:rFonts w:ascii="Arial" w:hAnsi="Arial" w:cs="Arial"/>
          <w:bCs/>
          <w:lang w:val="es-MX"/>
        </w:rPr>
        <w:lastRenderedPageBreak/>
        <w:t>(OH), y señales correspondientes a grupos alifáticos como se observa en el análisis comparativo con</w:t>
      </w:r>
      <w:r w:rsidR="009B3EB9">
        <w:rPr>
          <w:rFonts w:ascii="Arial" w:hAnsi="Arial" w:cs="Arial"/>
          <w:bCs/>
          <w:lang w:val="es-MX"/>
        </w:rPr>
        <w:t xml:space="preserve"> los datos referencia, figura 18</w:t>
      </w:r>
      <w:r w:rsidRPr="00663F88">
        <w:rPr>
          <w:rFonts w:ascii="Arial" w:hAnsi="Arial" w:cs="Arial"/>
          <w:bCs/>
          <w:lang w:val="es-MX"/>
        </w:rPr>
        <w:t>.</w:t>
      </w:r>
    </w:p>
    <w:p w:rsidR="0020450D" w:rsidRPr="00663F88" w:rsidRDefault="0020450D" w:rsidP="00C10C60">
      <w:pPr>
        <w:spacing w:after="0" w:line="360" w:lineRule="auto"/>
        <w:ind w:left="360"/>
        <w:jc w:val="center"/>
        <w:rPr>
          <w:rFonts w:ascii="Arial" w:hAnsi="Arial" w:cs="Arial"/>
          <w:bCs/>
          <w:lang w:val="es-MX"/>
        </w:rPr>
      </w:pPr>
      <w:r w:rsidRPr="00663F88">
        <w:rPr>
          <w:rFonts w:ascii="Arial" w:hAnsi="Arial" w:cs="Arial"/>
          <w:bCs/>
          <w:noProof/>
        </w:rPr>
        <mc:AlternateContent>
          <mc:Choice Requires="wps">
            <w:drawing>
              <wp:anchor distT="0" distB="0" distL="114300" distR="114300" simplePos="0" relativeHeight="251825152" behindDoc="0" locked="0" layoutInCell="1" allowOverlap="1" wp14:anchorId="69EE279D" wp14:editId="7072B023">
                <wp:simplePos x="0" y="0"/>
                <wp:positionH relativeFrom="margin">
                  <wp:posOffset>294069</wp:posOffset>
                </wp:positionH>
                <wp:positionV relativeFrom="paragraph">
                  <wp:posOffset>189865</wp:posOffset>
                </wp:positionV>
                <wp:extent cx="4099728" cy="321547"/>
                <wp:effectExtent l="0" t="0" r="0" b="0"/>
                <wp:wrapNone/>
                <wp:docPr id="1069" name="Rectángulo redondeado 1069"/>
                <wp:cNvGraphicFramePr/>
                <a:graphic xmlns:a="http://schemas.openxmlformats.org/drawingml/2006/main">
                  <a:graphicData uri="http://schemas.microsoft.com/office/word/2010/wordprocessingShape">
                    <wps:wsp>
                      <wps:cNvSpPr/>
                      <wps:spPr>
                        <a:xfrm>
                          <a:off x="0" y="0"/>
                          <a:ext cx="4099728" cy="321547"/>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E279D" id="Rectángulo redondeado 1069" o:spid="_x0000_s1031" style="position:absolute;left:0;text-align:left;margin-left:23.15pt;margin-top:14.95pt;width:322.8pt;height:25.3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" filled="f" stroked="f" strokeweight="1pt">
                <v:stroke joinstyle="miter"/>
                <v:textbo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v:textbox>
                <w10:wrap anchorx="margin"/>
              </v:roundrect>
            </w:pict>
          </mc:Fallback>
        </mc:AlternateContent>
      </w:r>
      <w:r w:rsidRPr="00663F88">
        <w:rPr>
          <w:rFonts w:ascii="Arial" w:hAnsi="Arial" w:cs="Arial"/>
          <w:bCs/>
          <w:noProof/>
        </w:rPr>
        <w:drawing>
          <wp:inline distT="0" distB="0" distL="0" distR="0" wp14:anchorId="7ADC2373" wp14:editId="6A48F2FA">
            <wp:extent cx="1808845" cy="1333614"/>
            <wp:effectExtent l="0" t="0" r="0" b="0"/>
            <wp:docPr id="1368" name="Imagen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6724"/>
                    <a:stretch/>
                  </pic:blipFill>
                  <pic:spPr bwMode="auto">
                    <a:xfrm>
                      <a:off x="0" y="0"/>
                      <a:ext cx="1831205" cy="1350099"/>
                    </a:xfrm>
                    <a:prstGeom prst="rect">
                      <a:avLst/>
                    </a:prstGeom>
                    <a:noFill/>
                    <a:ln>
                      <a:noFill/>
                    </a:ln>
                    <a:extLst>
                      <a:ext uri="{53640926-AAD7-44D8-BBD7-CCE9431645EC}">
                        <a14:shadowObscured xmlns:a14="http://schemas.microsoft.com/office/drawing/2010/main"/>
                      </a:ext>
                    </a:extLst>
                  </pic:spPr>
                </pic:pic>
              </a:graphicData>
            </a:graphic>
          </wp:inline>
        </w:drawing>
      </w:r>
      <w:r w:rsidRPr="00663F88">
        <w:rPr>
          <w:rFonts w:ascii="Arial" w:hAnsi="Arial" w:cs="Arial"/>
          <w:bCs/>
          <w:noProof/>
        </w:rPr>
        <w:drawing>
          <wp:inline distT="0" distB="0" distL="0" distR="0" wp14:anchorId="0B9E58EF" wp14:editId="54C682D1">
            <wp:extent cx="1777284" cy="1302151"/>
            <wp:effectExtent l="0" t="0" r="0" b="0"/>
            <wp:docPr id="1367" name="Imagen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a:extLst>
                        <a:ext uri="{28A0092B-C50C-407E-A947-70E740481C1C}">
                          <a14:useLocalDpi xmlns:a14="http://schemas.microsoft.com/office/drawing/2010/main" val="0"/>
                        </a:ext>
                      </a:extLst>
                    </a:blip>
                    <a:srcRect l="6061"/>
                    <a:stretch/>
                  </pic:blipFill>
                  <pic:spPr bwMode="auto">
                    <a:xfrm>
                      <a:off x="0" y="0"/>
                      <a:ext cx="1795235" cy="1315303"/>
                    </a:xfrm>
                    <a:prstGeom prst="rect">
                      <a:avLst/>
                    </a:prstGeom>
                    <a:noFill/>
                    <a:ln>
                      <a:noFill/>
                    </a:ln>
                    <a:extLst>
                      <a:ext uri="{53640926-AAD7-44D8-BBD7-CCE9431645EC}">
                        <a14:shadowObscured xmlns:a14="http://schemas.microsoft.com/office/drawing/2010/main"/>
                      </a:ext>
                    </a:extLst>
                  </pic:spPr>
                </pic:pic>
              </a:graphicData>
            </a:graphic>
          </wp:inline>
        </w:drawing>
      </w:r>
    </w:p>
    <w:p w:rsidR="0020450D" w:rsidRPr="00663F88" w:rsidRDefault="0020450D" w:rsidP="00C10C60">
      <w:pPr>
        <w:spacing w:after="0" w:line="360" w:lineRule="auto"/>
        <w:ind w:left="360"/>
        <w:jc w:val="both"/>
        <w:rPr>
          <w:rFonts w:ascii="Arial" w:hAnsi="Arial" w:cs="Arial"/>
          <w:bCs/>
          <w:iCs/>
          <w:lang w:val="es-MX"/>
        </w:rPr>
      </w:pPr>
      <w:bookmarkStart w:id="286" w:name="_Toc77767830"/>
      <w:r w:rsidRPr="00663F88">
        <w:rPr>
          <w:rFonts w:ascii="Arial" w:hAnsi="Arial" w:cs="Arial"/>
          <w:b/>
          <w:bCs/>
          <w:iCs/>
          <w:lang w:val="es-MX"/>
        </w:rPr>
        <w:t xml:space="preserve">Figura </w:t>
      </w:r>
      <w:r w:rsidR="00EC7FAD">
        <w:rPr>
          <w:rFonts w:ascii="Arial" w:hAnsi="Arial" w:cs="Arial"/>
          <w:b/>
          <w:bCs/>
          <w:iCs/>
          <w:lang w:val="es-MX"/>
        </w:rPr>
        <w:t>18</w:t>
      </w:r>
      <w:r w:rsidRPr="00663F88">
        <w:rPr>
          <w:rFonts w:ascii="Arial" w:hAnsi="Arial" w:cs="Arial"/>
          <w:b/>
          <w:bCs/>
          <w:iCs/>
          <w:lang w:val="es-MX"/>
        </w:rPr>
        <w:t xml:space="preserve">. </w:t>
      </w:r>
      <w:r w:rsidRPr="00663F88">
        <w:rPr>
          <w:rFonts w:ascii="Arial" w:hAnsi="Arial" w:cs="Arial"/>
          <w:bCs/>
          <w:iCs/>
          <w:lang w:val="es-MX"/>
        </w:rPr>
        <w:t xml:space="preserve">Datos de RMN </w:t>
      </w:r>
      <w:r w:rsidRPr="00663F88">
        <w:rPr>
          <w:rFonts w:ascii="Arial" w:hAnsi="Arial" w:cs="Arial"/>
          <w:bCs/>
          <w:iCs/>
          <w:vertAlign w:val="superscript"/>
          <w:lang w:val="es-MX"/>
        </w:rPr>
        <w:t>13</w:t>
      </w:r>
      <w:r w:rsidRPr="00663F88">
        <w:rPr>
          <w:rFonts w:ascii="Arial" w:hAnsi="Arial" w:cs="Arial"/>
          <w:bCs/>
          <w:iCs/>
          <w:lang w:val="es-MX"/>
        </w:rPr>
        <w:t>C compuesto a i) Experimental ii) Referencia ácido oleanólico.</w:t>
      </w:r>
      <w:bookmarkEnd w:id="286"/>
    </w:p>
    <w:p w:rsidR="0020450D" w:rsidRPr="00663F88" w:rsidRDefault="0020450D" w:rsidP="008C7424">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EC7FAD">
      <w:pPr>
        <w:spacing w:after="0" w:line="360" w:lineRule="auto"/>
        <w:ind w:left="360"/>
        <w:jc w:val="both"/>
        <w:rPr>
          <w:rFonts w:ascii="Arial" w:hAnsi="Arial" w:cs="Arial"/>
          <w:bCs/>
          <w:lang w:val="es-MX"/>
        </w:rPr>
      </w:pPr>
      <w:r w:rsidRPr="00663F88">
        <w:rPr>
          <w:rFonts w:ascii="Arial" w:hAnsi="Arial" w:cs="Arial"/>
          <w:bCs/>
          <w:lang w:val="es-MX"/>
        </w:rPr>
        <w:t xml:space="preserve">El compuesto </w:t>
      </w:r>
      <w:r w:rsidRPr="00663F88">
        <w:rPr>
          <w:rFonts w:ascii="Arial" w:hAnsi="Arial" w:cs="Arial"/>
          <w:b/>
          <w:bCs/>
          <w:lang w:val="es-MX"/>
        </w:rPr>
        <w:t xml:space="preserve">b </w:t>
      </w:r>
      <w:r w:rsidRPr="00663F88">
        <w:rPr>
          <w:rFonts w:ascii="Arial" w:hAnsi="Arial" w:cs="Arial"/>
          <w:bCs/>
          <w:lang w:val="es-MX"/>
        </w:rPr>
        <w:t>se identificó como ácido serjanico (ácido 3-hidroxiolean-12-en-30-metoxi-28-oico), su fórmula molecular es</w:t>
      </w:r>
      <w:r w:rsidRPr="00663F88">
        <w:rPr>
          <w:rFonts w:ascii="Arial" w:hAnsi="Arial" w:cs="Arial"/>
          <w:b/>
          <w:bCs/>
          <w:lang w:val="es-MX"/>
        </w:rPr>
        <w:t xml:space="preserve"> </w:t>
      </w:r>
      <w:r w:rsidRPr="00663F88">
        <w:rPr>
          <w:rFonts w:ascii="Arial" w:hAnsi="Arial" w:cs="Arial"/>
          <w:bCs/>
          <w:lang w:val="es-MX"/>
        </w:rPr>
        <w:t>C</w:t>
      </w:r>
      <w:r w:rsidRPr="00663F88">
        <w:rPr>
          <w:rFonts w:ascii="Arial" w:hAnsi="Arial" w:cs="Arial"/>
          <w:bCs/>
          <w:vertAlign w:val="subscript"/>
          <w:lang w:val="es-MX"/>
        </w:rPr>
        <w:t>31</w:t>
      </w:r>
      <w:r w:rsidRPr="00663F88">
        <w:rPr>
          <w:rFonts w:ascii="Arial" w:hAnsi="Arial" w:cs="Arial"/>
          <w:bCs/>
          <w:lang w:val="es-MX"/>
        </w:rPr>
        <w:t>H</w:t>
      </w:r>
      <w:r w:rsidRPr="00663F88">
        <w:rPr>
          <w:rFonts w:ascii="Arial" w:hAnsi="Arial" w:cs="Arial"/>
          <w:bCs/>
          <w:vertAlign w:val="subscript"/>
          <w:lang w:val="es-MX"/>
        </w:rPr>
        <w:t>48</w:t>
      </w:r>
      <w:r w:rsidRPr="00663F88">
        <w:rPr>
          <w:rFonts w:ascii="Arial" w:hAnsi="Arial" w:cs="Arial"/>
          <w:bCs/>
          <w:lang w:val="es-MX"/>
        </w:rPr>
        <w:t>O</w:t>
      </w:r>
      <w:r w:rsidRPr="00663F88">
        <w:rPr>
          <w:rFonts w:ascii="Arial" w:hAnsi="Arial" w:cs="Arial"/>
          <w:bCs/>
          <w:vertAlign w:val="subscript"/>
          <w:lang w:val="es-MX"/>
        </w:rPr>
        <w:t>5</w:t>
      </w:r>
      <w:r w:rsidRPr="00663F88">
        <w:rPr>
          <w:rFonts w:ascii="Arial" w:hAnsi="Arial" w:cs="Arial"/>
          <w:bCs/>
          <w:lang w:val="es-MX"/>
        </w:rPr>
        <w:t xml:space="preserve"> y peso molecular 500,35 g/mol. En el espectro de RMN </w:t>
      </w:r>
      <w:r w:rsidRPr="00663F88">
        <w:rPr>
          <w:rFonts w:ascii="Arial" w:hAnsi="Arial" w:cs="Arial"/>
          <w:bCs/>
          <w:vertAlign w:val="superscript"/>
          <w:lang w:val="es-MX"/>
        </w:rPr>
        <w:t>13</w:t>
      </w:r>
      <w:r w:rsidRPr="00663F88">
        <w:rPr>
          <w:rFonts w:ascii="Arial" w:hAnsi="Arial" w:cs="Arial"/>
          <w:bCs/>
          <w:lang w:val="es-MX"/>
        </w:rPr>
        <w:t>C (</w:t>
      </w:r>
      <w:r w:rsidR="00EC7FAD">
        <w:rPr>
          <w:rFonts w:ascii="Arial" w:hAnsi="Arial" w:cs="Arial"/>
          <w:bCs/>
          <w:lang w:val="es-MX"/>
        </w:rPr>
        <w:t>figura 19</w:t>
      </w:r>
      <w:r w:rsidRPr="00663F88">
        <w:rPr>
          <w:rFonts w:ascii="Arial" w:hAnsi="Arial" w:cs="Arial"/>
          <w:bCs/>
          <w:lang w:val="es-MX"/>
        </w:rPr>
        <w:t>), se observa 31 señales de carbono, características del esqueleto triterpénico, en el análisis de campos bajos hacia campos altos se obtuvo a δ 182,7 la señal correspondiente al carbono C-28 del grupo carbonilo, a δ 176,9 la señal de un grupo éster C-30, señales a δ 123,4 y 142,9 correspondiente al doble enlace entre los carbonos C-12 y C-13 respectivamente, a δ 79,0 la señal correspondiente al C-3 unido al grupo hidroxilo (OH), y a δ 51,8 la señal de un grupo metilo de un éster C-31 COOMe.</w:t>
      </w:r>
    </w:p>
    <w:p w:rsidR="0020450D" w:rsidRPr="00663F88" w:rsidRDefault="0020450D" w:rsidP="00C10C60">
      <w:pPr>
        <w:spacing w:after="0" w:line="360" w:lineRule="auto"/>
        <w:ind w:left="360"/>
        <w:jc w:val="center"/>
        <w:rPr>
          <w:rFonts w:ascii="Arial" w:hAnsi="Arial" w:cs="Arial"/>
          <w:bCs/>
          <w:lang w:val="es-MX"/>
        </w:rPr>
      </w:pPr>
      <w:r w:rsidRPr="00663F88">
        <w:rPr>
          <w:rFonts w:ascii="Arial" w:hAnsi="Arial" w:cs="Arial"/>
          <w:bCs/>
          <w:noProof/>
        </w:rPr>
        <mc:AlternateContent>
          <mc:Choice Requires="wps">
            <w:drawing>
              <wp:anchor distT="0" distB="0" distL="114300" distR="114300" simplePos="0" relativeHeight="251826176" behindDoc="0" locked="0" layoutInCell="1" allowOverlap="1" wp14:anchorId="5E957C64" wp14:editId="27D1FAD2">
                <wp:simplePos x="0" y="0"/>
                <wp:positionH relativeFrom="page">
                  <wp:align>center</wp:align>
                </wp:positionH>
                <wp:positionV relativeFrom="paragraph">
                  <wp:posOffset>308610</wp:posOffset>
                </wp:positionV>
                <wp:extent cx="4099728" cy="321547"/>
                <wp:effectExtent l="0" t="0" r="0" b="0"/>
                <wp:wrapNone/>
                <wp:docPr id="1086" name="Rectángulo redondeado 1086"/>
                <wp:cNvGraphicFramePr/>
                <a:graphic xmlns:a="http://schemas.openxmlformats.org/drawingml/2006/main">
                  <a:graphicData uri="http://schemas.microsoft.com/office/word/2010/wordprocessingShape">
                    <wps:wsp>
                      <wps:cNvSpPr/>
                      <wps:spPr>
                        <a:xfrm>
                          <a:off x="0" y="0"/>
                          <a:ext cx="4099728" cy="321547"/>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57C64" id="Rectángulo redondeado 1086" o:spid="_x0000_s1032" style="position:absolute;left:0;text-align:left;margin-left:0;margin-top:24.3pt;width:322.8pt;height:25.3pt;z-index:2518261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" filled="f" stroked="f" strokeweight="1pt">
                <v:stroke joinstyle="miter"/>
                <v:textbo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v:textbox>
                <w10:wrap anchorx="page"/>
              </v:roundrect>
            </w:pict>
          </mc:Fallback>
        </mc:AlternateContent>
      </w:r>
      <w:r w:rsidRPr="00663F88">
        <w:rPr>
          <w:rFonts w:ascii="Arial" w:hAnsi="Arial" w:cs="Arial"/>
          <w:bCs/>
          <w:noProof/>
        </w:rPr>
        <w:drawing>
          <wp:inline distT="0" distB="0" distL="0" distR="0" wp14:anchorId="3D9012BF" wp14:editId="5B2BF5AA">
            <wp:extent cx="1808911" cy="1447770"/>
            <wp:effectExtent l="0" t="0" r="0" b="635"/>
            <wp:docPr id="1369" name="Imagen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942" cy="1452597"/>
                    </a:xfrm>
                    <a:prstGeom prst="rect">
                      <a:avLst/>
                    </a:prstGeom>
                    <a:noFill/>
                    <a:ln>
                      <a:noFill/>
                    </a:ln>
                  </pic:spPr>
                </pic:pic>
              </a:graphicData>
            </a:graphic>
          </wp:inline>
        </w:drawing>
      </w:r>
      <w:r w:rsidRPr="00663F88">
        <w:rPr>
          <w:rFonts w:ascii="Arial" w:hAnsi="Arial" w:cs="Arial"/>
          <w:bCs/>
          <w:noProof/>
        </w:rPr>
        <w:drawing>
          <wp:inline distT="0" distB="0" distL="0" distR="0" wp14:anchorId="407C5127" wp14:editId="7C420933">
            <wp:extent cx="1738648" cy="1391020"/>
            <wp:effectExtent l="0" t="0" r="0" b="0"/>
            <wp:docPr id="1370" name="Imagen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2057" cy="1393748"/>
                    </a:xfrm>
                    <a:prstGeom prst="rect">
                      <a:avLst/>
                    </a:prstGeom>
                    <a:noFill/>
                    <a:ln>
                      <a:noFill/>
                    </a:ln>
                  </pic:spPr>
                </pic:pic>
              </a:graphicData>
            </a:graphic>
          </wp:inline>
        </w:drawing>
      </w:r>
    </w:p>
    <w:p w:rsidR="0020450D" w:rsidRPr="00663F88" w:rsidRDefault="0020450D" w:rsidP="00C10C60">
      <w:pPr>
        <w:spacing w:after="0" w:line="360" w:lineRule="auto"/>
        <w:ind w:left="360"/>
        <w:jc w:val="both"/>
        <w:rPr>
          <w:rFonts w:ascii="Arial" w:hAnsi="Arial" w:cs="Arial"/>
          <w:bCs/>
          <w:i/>
          <w:iCs/>
          <w:lang w:val="es-MX"/>
        </w:rPr>
      </w:pPr>
      <w:bookmarkStart w:id="287" w:name="_Toc77767831"/>
      <w:r w:rsidRPr="00663F88">
        <w:rPr>
          <w:rFonts w:ascii="Arial" w:hAnsi="Arial" w:cs="Arial"/>
          <w:b/>
          <w:bCs/>
          <w:iCs/>
          <w:lang w:val="es-MX"/>
        </w:rPr>
        <w:t xml:space="preserve">Figura </w:t>
      </w:r>
      <w:r w:rsidR="00EC7FAD">
        <w:rPr>
          <w:rFonts w:ascii="Arial" w:hAnsi="Arial" w:cs="Arial"/>
          <w:b/>
          <w:bCs/>
          <w:iCs/>
          <w:lang w:val="es-MX"/>
        </w:rPr>
        <w:t>19</w:t>
      </w:r>
      <w:r w:rsidRPr="00663F88">
        <w:rPr>
          <w:rFonts w:ascii="Arial" w:hAnsi="Arial" w:cs="Arial"/>
          <w:b/>
          <w:bCs/>
          <w:iCs/>
          <w:lang w:val="es-MX"/>
        </w:rPr>
        <w:t>.</w:t>
      </w:r>
      <w:r w:rsidRPr="00663F88">
        <w:rPr>
          <w:rFonts w:ascii="Arial" w:hAnsi="Arial" w:cs="Arial"/>
          <w:bCs/>
          <w:iCs/>
          <w:lang w:val="es-MX"/>
        </w:rPr>
        <w:t xml:space="preserve"> Datos de RMN </w:t>
      </w:r>
      <w:r w:rsidRPr="00663F88">
        <w:rPr>
          <w:rFonts w:ascii="Arial" w:hAnsi="Arial" w:cs="Arial"/>
          <w:bCs/>
          <w:iCs/>
          <w:vertAlign w:val="superscript"/>
          <w:lang w:val="es-MX"/>
        </w:rPr>
        <w:t>13</w:t>
      </w:r>
      <w:r w:rsidRPr="00663F88">
        <w:rPr>
          <w:rFonts w:ascii="Arial" w:hAnsi="Arial" w:cs="Arial"/>
          <w:bCs/>
          <w:iCs/>
          <w:lang w:val="es-MX"/>
        </w:rPr>
        <w:t>C compuesto b i) Experimental ii) Referencia ácido serjanico</w:t>
      </w:r>
      <w:r w:rsidRPr="00663F88">
        <w:rPr>
          <w:rFonts w:ascii="Arial" w:hAnsi="Arial" w:cs="Arial"/>
          <w:bCs/>
          <w:i/>
          <w:iCs/>
          <w:lang w:val="es-MX"/>
        </w:rPr>
        <w:t>.</w:t>
      </w:r>
      <w:bookmarkEnd w:id="287"/>
    </w:p>
    <w:p w:rsidR="0020450D" w:rsidRPr="00663F88" w:rsidRDefault="0020450D" w:rsidP="00C10C60">
      <w:pPr>
        <w:spacing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EC7FAD">
      <w:pPr>
        <w:spacing w:after="0" w:line="360" w:lineRule="auto"/>
        <w:ind w:left="360"/>
        <w:jc w:val="both"/>
        <w:rPr>
          <w:rFonts w:ascii="Arial" w:hAnsi="Arial" w:cs="Arial"/>
          <w:bCs/>
          <w:lang w:val="es-MX"/>
        </w:rPr>
      </w:pPr>
      <w:r w:rsidRPr="00663F88">
        <w:rPr>
          <w:rFonts w:ascii="Arial" w:hAnsi="Arial" w:cs="Arial"/>
          <w:bCs/>
          <w:lang w:val="es-MX"/>
        </w:rPr>
        <w:t xml:space="preserve">El compuesto </w:t>
      </w:r>
      <w:r w:rsidRPr="00663F88">
        <w:rPr>
          <w:rFonts w:ascii="Arial" w:hAnsi="Arial" w:cs="Arial"/>
          <w:b/>
          <w:bCs/>
          <w:lang w:val="es-MX"/>
        </w:rPr>
        <w:t xml:space="preserve">c </w:t>
      </w:r>
      <w:r w:rsidRPr="00663F88">
        <w:rPr>
          <w:rFonts w:ascii="Arial" w:hAnsi="Arial" w:cs="Arial"/>
          <w:bCs/>
          <w:lang w:val="es-MX"/>
        </w:rPr>
        <w:t>se identificó como hederagenina (ácido 3,23-dihidroxiolean-12-en-28-oico), su fórmula molecular es</w:t>
      </w:r>
      <w:r w:rsidRPr="00663F88">
        <w:rPr>
          <w:rFonts w:ascii="Arial" w:hAnsi="Arial" w:cs="Arial"/>
          <w:b/>
          <w:bCs/>
          <w:lang w:val="es-MX"/>
        </w:rPr>
        <w:t xml:space="preserve"> </w:t>
      </w:r>
      <w:r w:rsidRPr="00663F88">
        <w:rPr>
          <w:rFonts w:ascii="Arial" w:hAnsi="Arial" w:cs="Arial"/>
          <w:bCs/>
          <w:lang w:val="es-MX"/>
        </w:rPr>
        <w:t>C</w:t>
      </w:r>
      <w:r w:rsidRPr="00663F88">
        <w:rPr>
          <w:rFonts w:ascii="Arial" w:hAnsi="Arial" w:cs="Arial"/>
          <w:bCs/>
          <w:vertAlign w:val="subscript"/>
          <w:lang w:val="es-MX"/>
        </w:rPr>
        <w:t>30</w:t>
      </w:r>
      <w:r w:rsidRPr="00663F88">
        <w:rPr>
          <w:rFonts w:ascii="Arial" w:hAnsi="Arial" w:cs="Arial"/>
          <w:bCs/>
          <w:lang w:val="es-MX"/>
        </w:rPr>
        <w:t>H</w:t>
      </w:r>
      <w:r w:rsidRPr="00663F88">
        <w:rPr>
          <w:rFonts w:ascii="Arial" w:hAnsi="Arial" w:cs="Arial"/>
          <w:bCs/>
          <w:vertAlign w:val="subscript"/>
          <w:lang w:val="es-MX"/>
        </w:rPr>
        <w:t>48</w:t>
      </w:r>
      <w:r w:rsidRPr="00663F88">
        <w:rPr>
          <w:rFonts w:ascii="Arial" w:hAnsi="Arial" w:cs="Arial"/>
          <w:bCs/>
          <w:lang w:val="es-MX"/>
        </w:rPr>
        <w:t>O</w:t>
      </w:r>
      <w:r w:rsidRPr="00663F88">
        <w:rPr>
          <w:rFonts w:ascii="Arial" w:hAnsi="Arial" w:cs="Arial"/>
          <w:bCs/>
          <w:vertAlign w:val="subscript"/>
          <w:lang w:val="es-MX"/>
        </w:rPr>
        <w:t>4</w:t>
      </w:r>
      <w:r w:rsidRPr="00663F88">
        <w:rPr>
          <w:rFonts w:ascii="Arial" w:hAnsi="Arial" w:cs="Arial"/>
          <w:bCs/>
          <w:lang w:val="es-MX"/>
        </w:rPr>
        <w:t xml:space="preserve"> y peso molecular 472,36 g/mol. En el espectro de RMN </w:t>
      </w:r>
      <w:r w:rsidRPr="00663F88">
        <w:rPr>
          <w:rFonts w:ascii="Arial" w:hAnsi="Arial" w:cs="Arial"/>
          <w:bCs/>
          <w:vertAlign w:val="superscript"/>
          <w:lang w:val="es-MX"/>
        </w:rPr>
        <w:t>13</w:t>
      </w:r>
      <w:r w:rsidR="00EC7FAD">
        <w:rPr>
          <w:rFonts w:ascii="Arial" w:hAnsi="Arial" w:cs="Arial"/>
          <w:bCs/>
          <w:lang w:val="es-MX"/>
        </w:rPr>
        <w:t>C (figura 20</w:t>
      </w:r>
      <w:r w:rsidRPr="00663F88">
        <w:rPr>
          <w:rFonts w:ascii="Arial" w:hAnsi="Arial" w:cs="Arial"/>
          <w:bCs/>
          <w:lang w:val="es-MX"/>
        </w:rPr>
        <w:t>), se observa 30 señales de carbono, características del esqueleto triterpénico tipo Oleanano, en el análisis de campos bajos hacia campos altos se obtuvo a δ 180,9 la señal correspondiente al carbono C-28 del grupo carbonilo, señales a δ 122,3 y 143,8 correspondiente al doble enlace entre los carbonos C-12 y C-13 respectivamente, a δ 71,9 y 60,2 la señal correspondiente al C-3 y C-23 unido al grupo hidroxilo (OH).</w:t>
      </w:r>
    </w:p>
    <w:p w:rsidR="0020450D" w:rsidRPr="00663F88" w:rsidRDefault="0020450D" w:rsidP="00C10C60">
      <w:pPr>
        <w:spacing w:after="0" w:line="360" w:lineRule="auto"/>
        <w:ind w:left="360"/>
        <w:jc w:val="center"/>
        <w:rPr>
          <w:rFonts w:ascii="Arial" w:hAnsi="Arial" w:cs="Arial"/>
          <w:bCs/>
          <w:lang w:val="es-MX"/>
        </w:rPr>
      </w:pPr>
      <w:r w:rsidRPr="00663F88">
        <w:rPr>
          <w:rFonts w:ascii="Arial" w:hAnsi="Arial" w:cs="Arial"/>
          <w:bCs/>
          <w:noProof/>
        </w:rPr>
        <w:lastRenderedPageBreak/>
        <w:drawing>
          <wp:inline distT="0" distB="0" distL="0" distR="0" wp14:anchorId="0C67E709" wp14:editId="09170157">
            <wp:extent cx="1705259" cy="1270532"/>
            <wp:effectExtent l="0" t="0" r="0" b="6350"/>
            <wp:docPr id="1372" name="Imagen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088" cy="1287541"/>
                    </a:xfrm>
                    <a:prstGeom prst="rect">
                      <a:avLst/>
                    </a:prstGeom>
                    <a:noFill/>
                    <a:ln>
                      <a:noFill/>
                    </a:ln>
                  </pic:spPr>
                </pic:pic>
              </a:graphicData>
            </a:graphic>
          </wp:inline>
        </w:drawing>
      </w:r>
      <w:r w:rsidRPr="00663F88">
        <w:rPr>
          <w:rFonts w:ascii="Arial" w:hAnsi="Arial" w:cs="Arial"/>
          <w:bCs/>
          <w:noProof/>
        </w:rPr>
        <w:drawing>
          <wp:inline distT="0" distB="0" distL="0" distR="0" wp14:anchorId="529B1B81" wp14:editId="237B06D8">
            <wp:extent cx="1721818" cy="1283677"/>
            <wp:effectExtent l="0" t="0" r="0" b="0"/>
            <wp:docPr id="1371" name="Imagen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5723" cy="1301499"/>
                    </a:xfrm>
                    <a:prstGeom prst="rect">
                      <a:avLst/>
                    </a:prstGeom>
                    <a:noFill/>
                    <a:ln>
                      <a:noFill/>
                    </a:ln>
                  </pic:spPr>
                </pic:pic>
              </a:graphicData>
            </a:graphic>
          </wp:inline>
        </w:drawing>
      </w:r>
      <w:r w:rsidRPr="00663F88">
        <w:rPr>
          <w:rFonts w:ascii="Arial" w:hAnsi="Arial" w:cs="Arial"/>
          <w:bCs/>
          <w:noProof/>
        </w:rPr>
        <mc:AlternateContent>
          <mc:Choice Requires="wps">
            <w:drawing>
              <wp:anchor distT="0" distB="0" distL="114300" distR="114300" simplePos="0" relativeHeight="251827200" behindDoc="0" locked="0" layoutInCell="1" allowOverlap="1" wp14:anchorId="41C26449" wp14:editId="598E19DD">
                <wp:simplePos x="0" y="0"/>
                <wp:positionH relativeFrom="margin">
                  <wp:posOffset>288989</wp:posOffset>
                </wp:positionH>
                <wp:positionV relativeFrom="paragraph">
                  <wp:posOffset>160655</wp:posOffset>
                </wp:positionV>
                <wp:extent cx="4099728" cy="321547"/>
                <wp:effectExtent l="0" t="0" r="0" b="0"/>
                <wp:wrapNone/>
                <wp:docPr id="153" name="Rectángulo redondeado 153"/>
                <wp:cNvGraphicFramePr/>
                <a:graphic xmlns:a="http://schemas.openxmlformats.org/drawingml/2006/main">
                  <a:graphicData uri="http://schemas.microsoft.com/office/word/2010/wordprocessingShape">
                    <wps:wsp>
                      <wps:cNvSpPr/>
                      <wps:spPr>
                        <a:xfrm>
                          <a:off x="0" y="0"/>
                          <a:ext cx="4099728" cy="321547"/>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26449" id="Rectángulo redondeado 153" o:spid="_x0000_s1033" style="position:absolute;left:0;text-align:left;margin-left:22.75pt;margin-top:12.65pt;width:322.8pt;height:25.3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" filled="f" stroked="f" strokeweight="1pt">
                <v:stroke joinstyle="miter"/>
                <v:textbo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v:textbox>
                <w10:wrap anchorx="margin"/>
              </v:roundrect>
            </w:pict>
          </mc:Fallback>
        </mc:AlternateContent>
      </w:r>
    </w:p>
    <w:p w:rsidR="0020450D" w:rsidRPr="00663F88" w:rsidRDefault="0020450D" w:rsidP="00C10C60">
      <w:pPr>
        <w:spacing w:after="0" w:line="360" w:lineRule="auto"/>
        <w:ind w:left="360"/>
        <w:jc w:val="both"/>
        <w:rPr>
          <w:rFonts w:ascii="Arial" w:hAnsi="Arial" w:cs="Arial"/>
          <w:bCs/>
          <w:iCs/>
          <w:lang w:val="es-MX"/>
        </w:rPr>
      </w:pPr>
      <w:bookmarkStart w:id="288" w:name="_Toc77767832"/>
      <w:r w:rsidRPr="00663F88">
        <w:rPr>
          <w:rFonts w:ascii="Arial" w:hAnsi="Arial" w:cs="Arial"/>
          <w:b/>
          <w:bCs/>
          <w:iCs/>
          <w:lang w:val="es-MX"/>
        </w:rPr>
        <w:t xml:space="preserve">Figura </w:t>
      </w:r>
      <w:r w:rsidR="006A56D8">
        <w:rPr>
          <w:rFonts w:ascii="Arial" w:hAnsi="Arial" w:cs="Arial"/>
          <w:b/>
          <w:bCs/>
          <w:iCs/>
          <w:lang w:val="es-MX"/>
        </w:rPr>
        <w:t>20</w:t>
      </w:r>
      <w:r w:rsidRPr="00663F88">
        <w:rPr>
          <w:rFonts w:ascii="Arial" w:hAnsi="Arial" w:cs="Arial"/>
          <w:b/>
          <w:bCs/>
          <w:iCs/>
          <w:lang w:val="es-MX"/>
        </w:rPr>
        <w:t>.</w:t>
      </w:r>
      <w:r w:rsidRPr="00663F88">
        <w:rPr>
          <w:rFonts w:ascii="Arial" w:hAnsi="Arial" w:cs="Arial"/>
          <w:bCs/>
          <w:iCs/>
          <w:lang w:val="es-MX"/>
        </w:rPr>
        <w:t xml:space="preserve"> Datos de RMN </w:t>
      </w:r>
      <w:r w:rsidRPr="00663F88">
        <w:rPr>
          <w:rFonts w:ascii="Arial" w:hAnsi="Arial" w:cs="Arial"/>
          <w:bCs/>
          <w:iCs/>
          <w:vertAlign w:val="superscript"/>
          <w:lang w:val="es-MX"/>
        </w:rPr>
        <w:t>13</w:t>
      </w:r>
      <w:r w:rsidRPr="00663F88">
        <w:rPr>
          <w:rFonts w:ascii="Arial" w:hAnsi="Arial" w:cs="Arial"/>
          <w:bCs/>
          <w:iCs/>
          <w:lang w:val="es-MX"/>
        </w:rPr>
        <w:t>C compuesto c i) Experimental ii) Referencia hederagenina.</w:t>
      </w:r>
      <w:bookmarkEnd w:id="288"/>
    </w:p>
    <w:p w:rsidR="0020450D" w:rsidRPr="00663F88" w:rsidRDefault="0020450D" w:rsidP="008C7424">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2D0797">
      <w:pPr>
        <w:spacing w:after="0" w:line="360" w:lineRule="auto"/>
        <w:ind w:left="360"/>
        <w:jc w:val="both"/>
        <w:rPr>
          <w:rFonts w:ascii="Arial" w:hAnsi="Arial" w:cs="Arial"/>
          <w:bCs/>
          <w:lang w:val="es-MX"/>
        </w:rPr>
      </w:pPr>
      <w:r w:rsidRPr="00663F88">
        <w:rPr>
          <w:rFonts w:ascii="Arial" w:hAnsi="Arial" w:cs="Arial"/>
          <w:bCs/>
          <w:lang w:val="es-MX"/>
        </w:rPr>
        <w:t xml:space="preserve">El compuesto </w:t>
      </w:r>
      <w:r w:rsidRPr="00663F88">
        <w:rPr>
          <w:rFonts w:ascii="Arial" w:hAnsi="Arial" w:cs="Arial"/>
          <w:b/>
          <w:bCs/>
          <w:lang w:val="es-MX"/>
        </w:rPr>
        <w:t>d</w:t>
      </w:r>
      <w:r w:rsidRPr="00663F88">
        <w:rPr>
          <w:rFonts w:ascii="Arial" w:hAnsi="Arial" w:cs="Arial"/>
          <w:bCs/>
          <w:lang w:val="es-MX"/>
        </w:rPr>
        <w:t xml:space="preserve"> se identificó</w:t>
      </w:r>
      <w:r w:rsidRPr="00663F88">
        <w:rPr>
          <w:rFonts w:ascii="Arial" w:hAnsi="Arial" w:cs="Arial"/>
          <w:b/>
          <w:bCs/>
          <w:lang w:val="es-MX"/>
        </w:rPr>
        <w:t xml:space="preserve"> </w:t>
      </w:r>
      <w:r w:rsidRPr="00663F88">
        <w:rPr>
          <w:rFonts w:ascii="Arial" w:hAnsi="Arial" w:cs="Arial"/>
          <w:bCs/>
          <w:lang w:val="es-MX"/>
        </w:rPr>
        <w:t>como ácido fitolacagénico (ácido 3,23-dihidroxiolean-12-en-30-metoxi-28-ioco), su fórmula molecular es</w:t>
      </w:r>
      <w:r w:rsidRPr="00663F88">
        <w:rPr>
          <w:rFonts w:ascii="Arial" w:hAnsi="Arial" w:cs="Arial"/>
          <w:b/>
          <w:bCs/>
          <w:lang w:val="es-MX"/>
        </w:rPr>
        <w:t xml:space="preserve"> </w:t>
      </w:r>
      <w:r w:rsidRPr="00663F88">
        <w:rPr>
          <w:rFonts w:ascii="Arial" w:hAnsi="Arial" w:cs="Arial"/>
          <w:bCs/>
          <w:lang w:val="es-MX"/>
        </w:rPr>
        <w:t>C</w:t>
      </w:r>
      <w:r w:rsidRPr="00663F88">
        <w:rPr>
          <w:rFonts w:ascii="Arial" w:hAnsi="Arial" w:cs="Arial"/>
          <w:bCs/>
          <w:vertAlign w:val="subscript"/>
          <w:lang w:val="es-MX"/>
        </w:rPr>
        <w:t>31</w:t>
      </w:r>
      <w:r w:rsidRPr="00663F88">
        <w:rPr>
          <w:rFonts w:ascii="Arial" w:hAnsi="Arial" w:cs="Arial"/>
          <w:bCs/>
          <w:lang w:val="es-MX"/>
        </w:rPr>
        <w:t>H</w:t>
      </w:r>
      <w:r w:rsidRPr="00663F88">
        <w:rPr>
          <w:rFonts w:ascii="Arial" w:hAnsi="Arial" w:cs="Arial"/>
          <w:bCs/>
          <w:vertAlign w:val="subscript"/>
          <w:lang w:val="es-MX"/>
        </w:rPr>
        <w:t>48</w:t>
      </w:r>
      <w:r w:rsidRPr="00663F88">
        <w:rPr>
          <w:rFonts w:ascii="Arial" w:hAnsi="Arial" w:cs="Arial"/>
          <w:bCs/>
          <w:lang w:val="es-MX"/>
        </w:rPr>
        <w:t>O</w:t>
      </w:r>
      <w:r w:rsidRPr="00663F88">
        <w:rPr>
          <w:rFonts w:ascii="Arial" w:hAnsi="Arial" w:cs="Arial"/>
          <w:bCs/>
          <w:vertAlign w:val="subscript"/>
          <w:lang w:val="es-MX"/>
        </w:rPr>
        <w:t>6</w:t>
      </w:r>
      <w:r w:rsidRPr="00663F88">
        <w:rPr>
          <w:rFonts w:ascii="Arial" w:hAnsi="Arial" w:cs="Arial"/>
          <w:bCs/>
          <w:lang w:val="es-MX"/>
        </w:rPr>
        <w:t xml:space="preserve"> y peso molecular 516,36 g/mol. En el espectro de RMN </w:t>
      </w:r>
      <w:r w:rsidRPr="00663F88">
        <w:rPr>
          <w:rFonts w:ascii="Arial" w:hAnsi="Arial" w:cs="Arial"/>
          <w:bCs/>
          <w:vertAlign w:val="superscript"/>
          <w:lang w:val="es-MX"/>
        </w:rPr>
        <w:t>13</w:t>
      </w:r>
      <w:r w:rsidR="002D0797">
        <w:rPr>
          <w:rFonts w:ascii="Arial" w:hAnsi="Arial" w:cs="Arial"/>
          <w:bCs/>
          <w:lang w:val="es-MX"/>
        </w:rPr>
        <w:t>C (figura 21</w:t>
      </w:r>
      <w:r w:rsidRPr="00663F88">
        <w:rPr>
          <w:rFonts w:ascii="Arial" w:hAnsi="Arial" w:cs="Arial"/>
          <w:bCs/>
          <w:lang w:val="es-MX"/>
        </w:rPr>
        <w:t>), se observa 31 señales de carbono, características del esqueleto triterpénico tipo Oleanano tetrasustituido, en el análisis de campos bajos hacia campos altos se obtuvo a δ 178,7 la señal correspondiente al carbono C-28 del grupo carbonilo, a δ 176,8 la señal de un grupo éster C-30, señales a δ 122,4 y 144,1 correspondiente al doble enlace entre los carbonos C-12 y C-13 respectivamente, a δ 70,8 y 64,9 la señal correspondiente al C-3 y C-23 unido al grupo hidroxilo(OH).</w:t>
      </w:r>
    </w:p>
    <w:p w:rsidR="0020450D" w:rsidRPr="00663F88" w:rsidRDefault="0020450D" w:rsidP="00C10C60">
      <w:pPr>
        <w:spacing w:after="0" w:line="360" w:lineRule="auto"/>
        <w:ind w:left="360"/>
        <w:jc w:val="center"/>
        <w:rPr>
          <w:rFonts w:ascii="Arial" w:hAnsi="Arial" w:cs="Arial"/>
          <w:bCs/>
          <w:lang w:val="es-MX"/>
        </w:rPr>
      </w:pPr>
      <w:r w:rsidRPr="00663F88">
        <w:rPr>
          <w:rFonts w:ascii="Arial" w:hAnsi="Arial" w:cs="Arial"/>
          <w:bCs/>
          <w:noProof/>
        </w:rPr>
        <mc:AlternateContent>
          <mc:Choice Requires="wps">
            <w:drawing>
              <wp:anchor distT="0" distB="0" distL="114300" distR="114300" simplePos="0" relativeHeight="251828224" behindDoc="0" locked="0" layoutInCell="1" allowOverlap="1" wp14:anchorId="3B8308DB" wp14:editId="2CF77DAB">
                <wp:simplePos x="0" y="0"/>
                <wp:positionH relativeFrom="margin">
                  <wp:posOffset>389319</wp:posOffset>
                </wp:positionH>
                <wp:positionV relativeFrom="paragraph">
                  <wp:posOffset>198120</wp:posOffset>
                </wp:positionV>
                <wp:extent cx="4099728" cy="321547"/>
                <wp:effectExtent l="0" t="0" r="0" b="0"/>
                <wp:wrapNone/>
                <wp:docPr id="160" name="Rectángulo redondeado 160"/>
                <wp:cNvGraphicFramePr/>
                <a:graphic xmlns:a="http://schemas.openxmlformats.org/drawingml/2006/main">
                  <a:graphicData uri="http://schemas.microsoft.com/office/word/2010/wordprocessingShape">
                    <wps:wsp>
                      <wps:cNvSpPr/>
                      <wps:spPr>
                        <a:xfrm>
                          <a:off x="0" y="0"/>
                          <a:ext cx="4099728" cy="321547"/>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308DB" id="Rectángulo redondeado 160" o:spid="_x0000_s1034" style="position:absolute;left:0;text-align:left;margin-left:30.65pt;margin-top:15.6pt;width:322.8pt;height:25.3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" filled="f" stroked="f" strokeweight="1pt">
                <v:stroke joinstyle="miter"/>
                <v:textbox>
                  <w:txbxContent>
                    <w:p w:rsidR="001B745A" w:rsidRPr="00BB0F91" w:rsidRDefault="001B745A" w:rsidP="0020450D">
                      <w:pPr>
                        <w:jc w:val="center"/>
                        <w:rPr>
                          <w:b/>
                        </w:rPr>
                      </w:pPr>
                      <w:r>
                        <w:rPr>
                          <w:b/>
                        </w:rPr>
                        <w:t>(</w:t>
                      </w:r>
                      <w:proofErr w:type="spellStart"/>
                      <w:r>
                        <w:rPr>
                          <w:b/>
                        </w:rPr>
                        <w:t>i</w:t>
                      </w:r>
                      <w:proofErr w:type="spellEnd"/>
                      <w:r>
                        <w:rPr>
                          <w:b/>
                        </w:rPr>
                        <w:t>)</w:t>
                      </w:r>
                      <w:r w:rsidRPr="00BB0F91">
                        <w:rPr>
                          <w:b/>
                        </w:rPr>
                        <w:t xml:space="preserve">  </w:t>
                      </w:r>
                      <w:r>
                        <w:rPr>
                          <w:b/>
                        </w:rPr>
                        <w:t xml:space="preserve">                                                                (</w:t>
                      </w:r>
                      <w:proofErr w:type="gramStart"/>
                      <w:r>
                        <w:rPr>
                          <w:b/>
                        </w:rPr>
                        <w:t>ii</w:t>
                      </w:r>
                      <w:proofErr w:type="gramEnd"/>
                      <w:r>
                        <w:rPr>
                          <w:b/>
                        </w:rPr>
                        <w:t>)</w:t>
                      </w:r>
                    </w:p>
                  </w:txbxContent>
                </v:textbox>
                <w10:wrap anchorx="margin"/>
              </v:roundrect>
            </w:pict>
          </mc:Fallback>
        </mc:AlternateContent>
      </w:r>
      <w:r w:rsidRPr="00663F88">
        <w:rPr>
          <w:rFonts w:ascii="Arial" w:hAnsi="Arial" w:cs="Arial"/>
          <w:bCs/>
          <w:noProof/>
        </w:rPr>
        <w:drawing>
          <wp:inline distT="0" distB="0" distL="0" distR="0" wp14:anchorId="2D9CE73C" wp14:editId="775FA1AA">
            <wp:extent cx="1893195" cy="1519606"/>
            <wp:effectExtent l="0" t="0" r="0" b="4445"/>
            <wp:docPr id="1373" name="Imagen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083" cy="1525938"/>
                    </a:xfrm>
                    <a:prstGeom prst="rect">
                      <a:avLst/>
                    </a:prstGeom>
                    <a:noFill/>
                    <a:ln>
                      <a:noFill/>
                    </a:ln>
                  </pic:spPr>
                </pic:pic>
              </a:graphicData>
            </a:graphic>
          </wp:inline>
        </w:drawing>
      </w:r>
      <w:r w:rsidRPr="00663F88">
        <w:rPr>
          <w:rFonts w:ascii="Arial" w:hAnsi="Arial" w:cs="Arial"/>
          <w:bCs/>
          <w:noProof/>
        </w:rPr>
        <w:drawing>
          <wp:inline distT="0" distB="0" distL="0" distR="0" wp14:anchorId="2AC9F1CB" wp14:editId="204DB61D">
            <wp:extent cx="1817410" cy="1459523"/>
            <wp:effectExtent l="0" t="0" r="0" b="7620"/>
            <wp:docPr id="1374" name="Imagen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4444" cy="1473203"/>
                    </a:xfrm>
                    <a:prstGeom prst="rect">
                      <a:avLst/>
                    </a:prstGeom>
                    <a:noFill/>
                    <a:ln>
                      <a:noFill/>
                    </a:ln>
                  </pic:spPr>
                </pic:pic>
              </a:graphicData>
            </a:graphic>
          </wp:inline>
        </w:drawing>
      </w:r>
    </w:p>
    <w:p w:rsidR="0020450D" w:rsidRPr="00663F88" w:rsidRDefault="0020450D" w:rsidP="00797E76">
      <w:pPr>
        <w:spacing w:after="0" w:line="360" w:lineRule="auto"/>
        <w:ind w:left="360"/>
        <w:jc w:val="center"/>
        <w:rPr>
          <w:rFonts w:ascii="Arial" w:hAnsi="Arial" w:cs="Arial"/>
          <w:bCs/>
          <w:iCs/>
          <w:lang w:val="es-MX"/>
        </w:rPr>
      </w:pPr>
      <w:bookmarkStart w:id="289" w:name="_Toc77767833"/>
      <w:r w:rsidRPr="00663F88">
        <w:rPr>
          <w:rFonts w:ascii="Arial" w:hAnsi="Arial" w:cs="Arial"/>
          <w:b/>
          <w:bCs/>
          <w:iCs/>
          <w:lang w:val="es-MX"/>
        </w:rPr>
        <w:t xml:space="preserve">Figura </w:t>
      </w:r>
      <w:r w:rsidR="006A56D8">
        <w:rPr>
          <w:rFonts w:ascii="Arial" w:hAnsi="Arial" w:cs="Arial"/>
          <w:b/>
          <w:bCs/>
          <w:iCs/>
          <w:lang w:val="es-MX"/>
        </w:rPr>
        <w:t>21</w:t>
      </w:r>
      <w:r w:rsidRPr="00663F88">
        <w:rPr>
          <w:rFonts w:ascii="Arial" w:hAnsi="Arial" w:cs="Arial"/>
          <w:b/>
          <w:bCs/>
          <w:iCs/>
          <w:lang w:val="es-MX"/>
        </w:rPr>
        <w:t>.</w:t>
      </w:r>
      <w:r w:rsidRPr="00663F88">
        <w:rPr>
          <w:rFonts w:ascii="Arial" w:hAnsi="Arial" w:cs="Arial"/>
          <w:bCs/>
          <w:iCs/>
          <w:lang w:val="es-MX"/>
        </w:rPr>
        <w:t xml:space="preserve"> Datos de RMN </w:t>
      </w:r>
      <w:r w:rsidRPr="00663F88">
        <w:rPr>
          <w:rFonts w:ascii="Arial" w:hAnsi="Arial" w:cs="Arial"/>
          <w:bCs/>
          <w:iCs/>
          <w:vertAlign w:val="superscript"/>
          <w:lang w:val="es-MX"/>
        </w:rPr>
        <w:t>13</w:t>
      </w:r>
      <w:r w:rsidRPr="00663F88">
        <w:rPr>
          <w:rFonts w:ascii="Arial" w:hAnsi="Arial" w:cs="Arial"/>
          <w:bCs/>
          <w:iCs/>
          <w:lang w:val="es-MX"/>
        </w:rPr>
        <w:t>C compuesto d i) Experimental ii) Referencia ácido fitolacagénico.</w:t>
      </w:r>
      <w:bookmarkEnd w:id="289"/>
    </w:p>
    <w:p w:rsidR="0020450D" w:rsidRPr="00663F88" w:rsidRDefault="0020450D" w:rsidP="008C7424">
      <w:pPr>
        <w:spacing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797E76" w:rsidRDefault="0020450D" w:rsidP="00797E76">
      <w:pPr>
        <w:spacing w:line="360" w:lineRule="auto"/>
        <w:ind w:left="360"/>
        <w:jc w:val="both"/>
        <w:rPr>
          <w:rFonts w:ascii="Arial" w:hAnsi="Arial" w:cs="Arial"/>
          <w:b/>
          <w:bCs/>
          <w:lang w:val="es-MX"/>
        </w:rPr>
      </w:pPr>
      <w:bookmarkStart w:id="290" w:name="_Toc76427344"/>
      <w:bookmarkStart w:id="291" w:name="_Toc76428126"/>
      <w:bookmarkStart w:id="292" w:name="_Toc76428700"/>
      <w:bookmarkStart w:id="293" w:name="_Toc77427909"/>
      <w:bookmarkStart w:id="294" w:name="_Toc77428198"/>
      <w:bookmarkStart w:id="295" w:name="_Toc77430410"/>
      <w:bookmarkStart w:id="296" w:name="_Toc81157463"/>
      <w:r w:rsidRPr="00663F88">
        <w:rPr>
          <w:rFonts w:ascii="Arial" w:hAnsi="Arial" w:cs="Arial"/>
          <w:b/>
          <w:bCs/>
          <w:lang w:val="es-MX"/>
        </w:rPr>
        <w:t>Cuantificación de las sapogeninas por Cromatografía de Gases Acoplado a Espectrometría de Masas (GC/MS)</w:t>
      </w:r>
      <w:bookmarkStart w:id="297" w:name="_Toc76427345"/>
      <w:bookmarkStart w:id="298" w:name="_Toc76428127"/>
      <w:bookmarkStart w:id="299" w:name="_Toc76428701"/>
      <w:bookmarkStart w:id="300" w:name="_Toc77427910"/>
      <w:bookmarkStart w:id="301" w:name="_Toc77428199"/>
      <w:bookmarkStart w:id="302" w:name="_Toc77430411"/>
      <w:bookmarkStart w:id="303" w:name="_Toc81157464"/>
      <w:bookmarkEnd w:id="290"/>
      <w:bookmarkEnd w:id="291"/>
      <w:bookmarkEnd w:id="292"/>
      <w:bookmarkEnd w:id="293"/>
      <w:bookmarkEnd w:id="294"/>
      <w:bookmarkEnd w:id="295"/>
      <w:bookmarkEnd w:id="296"/>
    </w:p>
    <w:p w:rsidR="0020450D" w:rsidRPr="00663F88" w:rsidRDefault="0020450D" w:rsidP="00797E76">
      <w:pPr>
        <w:spacing w:line="360" w:lineRule="auto"/>
        <w:ind w:left="360"/>
        <w:jc w:val="both"/>
        <w:rPr>
          <w:rFonts w:ascii="Arial" w:hAnsi="Arial" w:cs="Arial"/>
          <w:b/>
          <w:bCs/>
          <w:lang w:val="es-MX"/>
        </w:rPr>
      </w:pPr>
      <w:r w:rsidRPr="00663F88">
        <w:rPr>
          <w:rFonts w:ascii="Arial" w:hAnsi="Arial" w:cs="Arial"/>
          <w:b/>
          <w:bCs/>
          <w:lang w:val="es-MX"/>
        </w:rPr>
        <w:t>Obtención del extracto de Sapogeninas en diferentes variedades de quinua</w:t>
      </w:r>
      <w:bookmarkEnd w:id="297"/>
      <w:bookmarkEnd w:id="298"/>
      <w:bookmarkEnd w:id="299"/>
      <w:bookmarkEnd w:id="300"/>
      <w:bookmarkEnd w:id="301"/>
      <w:bookmarkEnd w:id="302"/>
      <w:bookmarkEnd w:id="303"/>
    </w:p>
    <w:p w:rsidR="0020450D" w:rsidRPr="00663F88" w:rsidRDefault="0020450D" w:rsidP="00797E76">
      <w:pPr>
        <w:spacing w:after="0" w:line="360" w:lineRule="auto"/>
        <w:ind w:left="360"/>
        <w:jc w:val="both"/>
        <w:rPr>
          <w:rFonts w:ascii="Arial" w:hAnsi="Arial" w:cs="Arial"/>
          <w:bCs/>
          <w:lang w:val="es-MX"/>
        </w:rPr>
      </w:pPr>
      <w:r w:rsidRPr="00663F88">
        <w:rPr>
          <w:rFonts w:ascii="Arial" w:hAnsi="Arial" w:cs="Arial"/>
          <w:bCs/>
          <w:lang w:val="es-MX"/>
        </w:rPr>
        <w:t>Para la obtención de extracto de sapogeninas en las diferentes variedades de quinua</w:t>
      </w:r>
      <w:r w:rsidR="002D0797">
        <w:rPr>
          <w:rFonts w:ascii="Arial" w:hAnsi="Arial" w:cs="Arial"/>
          <w:bCs/>
          <w:lang w:val="es-MX"/>
        </w:rPr>
        <w:t xml:space="preserve"> real,</w:t>
      </w:r>
      <w:r w:rsidRPr="00663F88">
        <w:rPr>
          <w:rFonts w:ascii="Arial" w:hAnsi="Arial" w:cs="Arial"/>
          <w:bCs/>
          <w:lang w:val="es-MX"/>
        </w:rPr>
        <w:t xml:space="preserve"> se obtuvo el extracto crudo de saponinas,</w:t>
      </w:r>
      <w:r w:rsidR="002D0797">
        <w:rPr>
          <w:rFonts w:ascii="Arial" w:hAnsi="Arial" w:cs="Arial"/>
          <w:bCs/>
          <w:lang w:val="es-MX"/>
        </w:rPr>
        <w:t xml:space="preserve"> el extracto rico en saponinas, </w:t>
      </w:r>
      <w:r w:rsidRPr="00663F88">
        <w:rPr>
          <w:rFonts w:ascii="Arial" w:hAnsi="Arial" w:cs="Arial"/>
          <w:bCs/>
          <w:lang w:val="es-MX"/>
        </w:rPr>
        <w:t>posteriormente las saponinas se purificaron adicionalmente mediante Cromatografía de exclusión molecul</w:t>
      </w:r>
      <w:r w:rsidR="002D0797">
        <w:rPr>
          <w:rFonts w:ascii="Arial" w:hAnsi="Arial" w:cs="Arial"/>
          <w:bCs/>
          <w:lang w:val="es-MX"/>
        </w:rPr>
        <w:t xml:space="preserve">ar en columna de Sephadex LH-20. </w:t>
      </w:r>
      <w:r w:rsidRPr="00663F88">
        <w:rPr>
          <w:rFonts w:ascii="Arial" w:hAnsi="Arial" w:cs="Arial"/>
          <w:bCs/>
          <w:lang w:val="es-MX"/>
        </w:rPr>
        <w:t xml:space="preserve">Finalmente, se realizó una hidrólisis ácida, la misma se monitorea con placas TLC-FN y FR-18, lo cual permite estimar el grado de hidrólisis de las </w:t>
      </w:r>
      <w:r w:rsidRPr="00663F88">
        <w:rPr>
          <w:rFonts w:ascii="Arial" w:hAnsi="Arial" w:cs="Arial"/>
          <w:bCs/>
          <w:lang w:val="es-MX"/>
        </w:rPr>
        <w:lastRenderedPageBreak/>
        <w:t>saponinas por la aparición de sapogeninas, teniendo en cuenta que la desaparición de las saponinas estima una hidrólisis del 100%, y a su vez evitar la formación de subproductos de reacción.</w:t>
      </w:r>
    </w:p>
    <w:p w:rsidR="0020450D" w:rsidRPr="00663F88" w:rsidRDefault="0020450D" w:rsidP="00EA10F0">
      <w:pPr>
        <w:spacing w:line="360" w:lineRule="auto"/>
        <w:ind w:left="360"/>
        <w:jc w:val="both"/>
        <w:rPr>
          <w:rFonts w:ascii="Arial" w:hAnsi="Arial" w:cs="Arial"/>
          <w:bCs/>
          <w:lang w:val="es-MX"/>
        </w:rPr>
      </w:pPr>
      <w:r w:rsidRPr="00663F88">
        <w:rPr>
          <w:rFonts w:ascii="Arial" w:hAnsi="Arial" w:cs="Arial"/>
          <w:bCs/>
          <w:lang w:val="es-MX"/>
        </w:rPr>
        <w:t>A continuación, se tiene la masa promedio de los extractos obtenidos a partir de l</w:t>
      </w:r>
      <w:r w:rsidR="00EA10F0">
        <w:rPr>
          <w:rFonts w:ascii="Arial" w:hAnsi="Arial" w:cs="Arial"/>
          <w:bCs/>
          <w:lang w:val="es-MX"/>
        </w:rPr>
        <w:t>as 7 variedades de quinua real.</w:t>
      </w:r>
    </w:p>
    <w:p w:rsidR="0020450D" w:rsidRPr="00663F88" w:rsidRDefault="0020450D" w:rsidP="0020450D">
      <w:pPr>
        <w:spacing w:line="360" w:lineRule="auto"/>
        <w:ind w:left="360"/>
        <w:jc w:val="both"/>
        <w:rPr>
          <w:rFonts w:ascii="Arial" w:hAnsi="Arial" w:cs="Arial"/>
          <w:bCs/>
          <w:iCs/>
          <w:lang w:val="es-MX"/>
        </w:rPr>
      </w:pPr>
      <w:bookmarkStart w:id="304" w:name="_Toc76670817"/>
      <w:r w:rsidRPr="00663F88">
        <w:rPr>
          <w:rFonts w:ascii="Arial" w:hAnsi="Arial" w:cs="Arial"/>
          <w:b/>
          <w:bCs/>
          <w:iCs/>
          <w:lang w:val="es-MX"/>
        </w:rPr>
        <w:t xml:space="preserve">Tabla </w:t>
      </w:r>
      <w:r w:rsidR="002D0797">
        <w:rPr>
          <w:rFonts w:ascii="Arial" w:hAnsi="Arial" w:cs="Arial"/>
          <w:b/>
          <w:bCs/>
          <w:iCs/>
          <w:lang w:val="es-MX"/>
        </w:rPr>
        <w:t>5</w:t>
      </w:r>
      <w:r w:rsidRPr="00663F88">
        <w:rPr>
          <w:rFonts w:ascii="Arial" w:hAnsi="Arial" w:cs="Arial"/>
          <w:b/>
          <w:bCs/>
          <w:iCs/>
          <w:lang w:val="es-MX"/>
        </w:rPr>
        <w:t xml:space="preserve">. </w:t>
      </w:r>
      <w:r w:rsidRPr="00663F88">
        <w:rPr>
          <w:rFonts w:ascii="Arial" w:hAnsi="Arial" w:cs="Arial"/>
          <w:bCs/>
          <w:iCs/>
          <w:lang w:val="es-MX"/>
        </w:rPr>
        <w:t>Masa de los extractos, correspondiente a las diferentes variedades de quinua.</w:t>
      </w:r>
      <w:bookmarkEnd w:id="304"/>
    </w:p>
    <w:tbl>
      <w:tblPr>
        <w:tblStyle w:val="Tabladecuadrcula1clara-nfasis6"/>
        <w:tblW w:w="8911" w:type="dxa"/>
        <w:tblLook w:val="04A0" w:firstRow="1" w:lastRow="0" w:firstColumn="1" w:lastColumn="0" w:noHBand="0" w:noVBand="1"/>
      </w:tblPr>
      <w:tblGrid>
        <w:gridCol w:w="1120"/>
        <w:gridCol w:w="1249"/>
        <w:gridCol w:w="1633"/>
        <w:gridCol w:w="1249"/>
        <w:gridCol w:w="1249"/>
        <w:gridCol w:w="1231"/>
        <w:gridCol w:w="1380"/>
      </w:tblGrid>
      <w:tr w:rsidR="00797E76" w:rsidRPr="001B745A" w:rsidTr="00797E76">
        <w:trPr>
          <w:cnfStyle w:val="100000000000" w:firstRow="1" w:lastRow="0" w:firstColumn="0" w:lastColumn="0" w:oddVBand="0" w:evenVBand="0" w:oddHBand="0"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Variedad</w:t>
            </w:r>
          </w:p>
        </w:tc>
        <w:tc>
          <w:tcPr>
            <w:tcW w:w="1301" w:type="dxa"/>
            <w:noWrap/>
            <w:hideMark/>
          </w:tcPr>
          <w:p w:rsidR="0020450D" w:rsidRPr="009B3EB9" w:rsidRDefault="0020450D" w:rsidP="00797E76">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semilla de quinua (g)</w:t>
            </w:r>
          </w:p>
        </w:tc>
        <w:tc>
          <w:tcPr>
            <w:tcW w:w="1479" w:type="dxa"/>
            <w:noWrap/>
            <w:hideMark/>
          </w:tcPr>
          <w:p w:rsidR="0020450D" w:rsidRPr="009B3EB9"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Ext. hidroalcohólico (g)</w:t>
            </w:r>
          </w:p>
        </w:tc>
        <w:tc>
          <w:tcPr>
            <w:tcW w:w="1301" w:type="dxa"/>
            <w:noWrap/>
            <w:hideMark/>
          </w:tcPr>
          <w:p w:rsidR="0020450D" w:rsidRPr="009B3EB9"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Ext. butanólico (g)</w:t>
            </w:r>
          </w:p>
        </w:tc>
        <w:tc>
          <w:tcPr>
            <w:tcW w:w="1301" w:type="dxa"/>
            <w:noWrap/>
            <w:hideMark/>
          </w:tcPr>
          <w:p w:rsidR="0020450D" w:rsidRPr="009B3EB9"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Ext. saponinas (g)</w:t>
            </w:r>
          </w:p>
        </w:tc>
        <w:tc>
          <w:tcPr>
            <w:tcW w:w="1113" w:type="dxa"/>
            <w:noWrap/>
            <w:hideMark/>
          </w:tcPr>
          <w:p w:rsidR="0020450D" w:rsidRPr="009B3EB9"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Ext. saponinas p/hidrólisis</w:t>
            </w:r>
          </w:p>
          <w:p w:rsidR="0020450D" w:rsidRPr="009B3EB9" w:rsidRDefault="0020450D" w:rsidP="00797E76">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(mg)</w:t>
            </w:r>
          </w:p>
        </w:tc>
        <w:tc>
          <w:tcPr>
            <w:tcW w:w="1249" w:type="dxa"/>
          </w:tcPr>
          <w:p w:rsidR="0020450D" w:rsidRPr="009B3EB9"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Masa de Ext. sapogeninas (mg)</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QRB</w:t>
            </w:r>
          </w:p>
        </w:tc>
        <w:tc>
          <w:tcPr>
            <w:tcW w:w="1301" w:type="dxa"/>
            <w:noWrap/>
          </w:tcPr>
          <w:p w:rsidR="0020450D" w:rsidRPr="009B3EB9" w:rsidRDefault="00797E76"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10,02±0,0</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0,677±0,05</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0,105±0,02</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0,040±0,01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13,5±1,21</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QRA</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10,03±0,11</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0,659±0,06</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0,100±0,01</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0,031±0,01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15,7±1,67</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QRP</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10,04±0,01</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0,917±0,03</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0,105±0,02</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0,034±0,01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16,1±0,80</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QRT</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10,04±0,16</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0,874±0,07</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0,105±0,01</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0,028±0,01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16,5±0,61</w:t>
            </w:r>
          </w:p>
        </w:tc>
      </w:tr>
      <w:tr w:rsidR="00797E76" w:rsidRPr="009B3EB9" w:rsidTr="00797E76">
        <w:trPr>
          <w:trHeight w:val="323"/>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QRL</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10,07±0,01</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0,738±0,06</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0,099±0,01</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0,036±0,01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15,4±1,01</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QRN</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10,01±0,02</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0,738±0,06</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0,086±0,01</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0,027±0,01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11,1±1,01</w:t>
            </w:r>
          </w:p>
        </w:tc>
      </w:tr>
      <w:tr w:rsidR="00797E76" w:rsidRPr="009B3EB9" w:rsidTr="00797E76">
        <w:trPr>
          <w:trHeight w:val="354"/>
        </w:trPr>
        <w:tc>
          <w:tcPr>
            <w:cnfStyle w:val="001000000000" w:firstRow="0" w:lastRow="0" w:firstColumn="1" w:lastColumn="0" w:oddVBand="0" w:evenVBand="0" w:oddHBand="0" w:evenHBand="0" w:firstRowFirstColumn="0" w:firstRowLastColumn="0" w:lastRowFirstColumn="0" w:lastRowLastColumn="0"/>
            <w:tcW w:w="1167" w:type="dxa"/>
            <w:noWrap/>
          </w:tcPr>
          <w:p w:rsidR="0020450D" w:rsidRPr="009B3EB9" w:rsidRDefault="0020450D" w:rsidP="009B3EB9">
            <w:pPr>
              <w:pStyle w:val="Sinespaciado"/>
              <w:ind w:firstLine="0"/>
              <w:jc w:val="center"/>
              <w:rPr>
                <w:rFonts w:ascii="Arial" w:hAnsi="Arial" w:cs="Arial"/>
                <w:sz w:val="20"/>
                <w:szCs w:val="20"/>
              </w:rPr>
            </w:pPr>
            <w:r w:rsidRPr="009B3EB9">
              <w:rPr>
                <w:rFonts w:ascii="Arial" w:hAnsi="Arial" w:cs="Arial"/>
                <w:sz w:val="20"/>
                <w:szCs w:val="20"/>
              </w:rPr>
              <w:t>QRRP</w:t>
            </w:r>
          </w:p>
        </w:tc>
        <w:tc>
          <w:tcPr>
            <w:tcW w:w="1301"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10,06±0,05</w:t>
            </w:r>
          </w:p>
        </w:tc>
        <w:tc>
          <w:tcPr>
            <w:tcW w:w="1479" w:type="dxa"/>
            <w:noWrap/>
          </w:tcPr>
          <w:p w:rsidR="0020450D" w:rsidRPr="009B3EB9" w:rsidRDefault="0020450D" w:rsidP="00797E76">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0,770±0,05</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0,097±0,01</w:t>
            </w:r>
          </w:p>
        </w:tc>
        <w:tc>
          <w:tcPr>
            <w:tcW w:w="1301" w:type="dxa"/>
            <w:noWrap/>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0,033±0,01</w:t>
            </w:r>
          </w:p>
        </w:tc>
        <w:tc>
          <w:tcPr>
            <w:tcW w:w="1113" w:type="dxa"/>
            <w:noWrap/>
          </w:tcPr>
          <w:p w:rsidR="0020450D" w:rsidRPr="009B3EB9" w:rsidRDefault="0020450D" w:rsidP="00797E76">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20</w:t>
            </w:r>
          </w:p>
        </w:tc>
        <w:tc>
          <w:tcPr>
            <w:tcW w:w="1249" w:type="dxa"/>
          </w:tcPr>
          <w:p w:rsidR="0020450D" w:rsidRPr="009B3EB9"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B3EB9">
              <w:rPr>
                <w:rFonts w:ascii="Arial" w:hAnsi="Arial" w:cs="Arial"/>
                <w:sz w:val="20"/>
                <w:szCs w:val="20"/>
              </w:rPr>
              <w:t>11,1±1,06</w:t>
            </w:r>
          </w:p>
        </w:tc>
      </w:tr>
    </w:tbl>
    <w:p w:rsidR="0020450D" w:rsidRPr="00663F88" w:rsidRDefault="0020450D" w:rsidP="008C7424">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83309B" w:rsidRDefault="0020450D" w:rsidP="0083309B">
      <w:pPr>
        <w:spacing w:line="360" w:lineRule="auto"/>
        <w:ind w:left="360"/>
        <w:jc w:val="both"/>
        <w:rPr>
          <w:rFonts w:ascii="Arial" w:hAnsi="Arial" w:cs="Arial"/>
          <w:bCs/>
          <w:lang w:val="es-MX"/>
        </w:rPr>
      </w:pPr>
      <w:r w:rsidRPr="00663F88">
        <w:rPr>
          <w:rFonts w:ascii="Arial" w:hAnsi="Arial" w:cs="Arial"/>
          <w:bCs/>
          <w:lang w:val="es-MX"/>
        </w:rPr>
        <w:t xml:space="preserve">A partir de los datos obtenidos, se determinó que el coeficiente de variación es menor al 4%, que evidencia la baja dispersión de los datos, y buena precisión, además se determinó el rendimiento de los extractos de sapogeninas en cada variedad de quinua: 67,5±1,21 % QRB, 78,5±1,67 % QRA, 80,5±0,80 % QRP, 82,5±0,61 % QRT, 77,0±1,01 % QRL, 56,0±1,01 % QRN y 55,5±1,06 % QRRP, respecto del extracto rico en saponinas, los valores obtenidos son próximos a referencias bibliográficas </w:t>
      </w:r>
      <w:r w:rsidRPr="00663F88">
        <w:rPr>
          <w:rFonts w:ascii="Arial" w:hAnsi="Arial" w:cs="Arial"/>
          <w:bCs/>
          <w:lang w:val="es-ES"/>
        </w:rPr>
        <w:t>(</w:t>
      </w:r>
      <w:proofErr w:type="spellStart"/>
      <w:r w:rsidRPr="00663F88">
        <w:rPr>
          <w:rFonts w:ascii="Arial" w:hAnsi="Arial" w:cs="Arial"/>
          <w:bCs/>
          <w:lang w:val="es-ES"/>
        </w:rPr>
        <w:t>Kuljanabhagavad</w:t>
      </w:r>
      <w:proofErr w:type="spellEnd"/>
      <w:r w:rsidRPr="00663F88">
        <w:rPr>
          <w:rFonts w:ascii="Arial" w:hAnsi="Arial" w:cs="Arial"/>
          <w:bCs/>
          <w:lang w:val="es-ES"/>
        </w:rPr>
        <w:t xml:space="preserve"> </w:t>
      </w:r>
      <w:proofErr w:type="spellStart"/>
      <w:r w:rsidRPr="00663F88">
        <w:rPr>
          <w:rFonts w:ascii="Arial" w:hAnsi="Arial" w:cs="Arial"/>
          <w:bCs/>
          <w:lang w:val="es-ES"/>
        </w:rPr>
        <w:t>et.al</w:t>
      </w:r>
      <w:proofErr w:type="spellEnd"/>
      <w:r w:rsidRPr="00663F88">
        <w:rPr>
          <w:rFonts w:ascii="Arial" w:hAnsi="Arial" w:cs="Arial"/>
          <w:bCs/>
          <w:lang w:val="es-ES"/>
        </w:rPr>
        <w:t>, 2008)</w:t>
      </w:r>
      <w:r w:rsidRPr="00663F88">
        <w:rPr>
          <w:rFonts w:ascii="Arial" w:hAnsi="Arial" w:cs="Arial"/>
          <w:bCs/>
          <w:lang w:val="es-MX"/>
        </w:rPr>
        <w:t xml:space="preserve"> en muestras de quinua</w:t>
      </w:r>
      <w:r w:rsidRPr="00663F88">
        <w:rPr>
          <w:rFonts w:ascii="Arial" w:hAnsi="Arial" w:cs="Arial"/>
          <w:bCs/>
          <w:lang w:val="es-ES"/>
        </w:rPr>
        <w:t>.</w:t>
      </w:r>
      <w:bookmarkStart w:id="305" w:name="_Toc76427346"/>
      <w:bookmarkStart w:id="306" w:name="_Toc76428128"/>
      <w:bookmarkStart w:id="307" w:name="_Toc76428702"/>
      <w:bookmarkStart w:id="308" w:name="_Toc77427911"/>
      <w:bookmarkStart w:id="309" w:name="_Toc77428200"/>
      <w:bookmarkStart w:id="310" w:name="_Toc77430412"/>
      <w:bookmarkStart w:id="311" w:name="_Toc81157465"/>
    </w:p>
    <w:p w:rsidR="0020450D" w:rsidRPr="0083309B" w:rsidRDefault="0020450D" w:rsidP="0083309B">
      <w:pPr>
        <w:spacing w:line="360" w:lineRule="auto"/>
        <w:ind w:left="360"/>
        <w:jc w:val="both"/>
        <w:rPr>
          <w:rFonts w:ascii="Arial" w:hAnsi="Arial" w:cs="Arial"/>
          <w:bCs/>
          <w:lang w:val="es-MX"/>
        </w:rPr>
      </w:pPr>
      <w:r w:rsidRPr="00663F88">
        <w:rPr>
          <w:rFonts w:ascii="Arial" w:hAnsi="Arial" w:cs="Arial"/>
          <w:b/>
          <w:bCs/>
          <w:lang w:val="es-MX"/>
        </w:rPr>
        <w:t>Reacción de derivatización</w:t>
      </w:r>
      <w:bookmarkEnd w:id="305"/>
      <w:bookmarkEnd w:id="306"/>
      <w:bookmarkEnd w:id="307"/>
      <w:bookmarkEnd w:id="308"/>
      <w:bookmarkEnd w:id="309"/>
      <w:bookmarkEnd w:id="310"/>
      <w:bookmarkEnd w:id="311"/>
    </w:p>
    <w:p w:rsidR="0020450D" w:rsidRPr="00663F88" w:rsidRDefault="0020450D" w:rsidP="002D0797">
      <w:pPr>
        <w:spacing w:after="0" w:line="360" w:lineRule="auto"/>
        <w:ind w:left="360"/>
        <w:jc w:val="both"/>
        <w:rPr>
          <w:rFonts w:ascii="Arial" w:hAnsi="Arial" w:cs="Arial"/>
          <w:bCs/>
          <w:lang w:val="es-MX"/>
        </w:rPr>
      </w:pPr>
      <w:r w:rsidRPr="00663F88">
        <w:rPr>
          <w:rFonts w:ascii="Arial" w:hAnsi="Arial" w:cs="Arial"/>
          <w:bCs/>
          <w:lang w:val="es-MX"/>
        </w:rPr>
        <w:t>La reacción de sililación se lleva a cabo por sustitución nucleofílica biomolecular (SN</w:t>
      </w:r>
      <w:r w:rsidRPr="00663F88">
        <w:rPr>
          <w:rFonts w:ascii="Arial" w:hAnsi="Arial" w:cs="Arial"/>
          <w:bCs/>
          <w:vertAlign w:val="subscript"/>
          <w:lang w:val="es-MX"/>
        </w:rPr>
        <w:t>2</w:t>
      </w:r>
      <w:r w:rsidRPr="00663F88">
        <w:rPr>
          <w:rFonts w:ascii="Arial" w:hAnsi="Arial" w:cs="Arial"/>
          <w:bCs/>
          <w:lang w:val="es-MX"/>
        </w:rPr>
        <w:t>), implica un ataque nucleofílico sobre el átomo de silicio del donante de sililo, produciendo un estado de transición biomolecular y el grupo saliente del compuesto de sililo (X), pierde su estado de transición durante la reacción, pero posee una suficiente estabilidad en combinación con el grupo alquil sililo.</w:t>
      </w:r>
    </w:p>
    <w:p w:rsidR="0020450D" w:rsidRPr="00663F88" w:rsidRDefault="0020450D" w:rsidP="005773D5">
      <w:pPr>
        <w:spacing w:after="0" w:line="360" w:lineRule="auto"/>
        <w:ind w:left="360"/>
        <w:jc w:val="center"/>
        <w:rPr>
          <w:rFonts w:ascii="Arial" w:hAnsi="Arial" w:cs="Arial"/>
          <w:bCs/>
          <w:lang w:val="es-MX"/>
        </w:rPr>
      </w:pPr>
      <w:r w:rsidRPr="00663F88">
        <w:rPr>
          <w:rFonts w:ascii="Arial" w:hAnsi="Arial" w:cs="Arial"/>
          <w:bCs/>
          <w:noProof/>
        </w:rPr>
        <w:lastRenderedPageBreak/>
        <w:drawing>
          <wp:anchor distT="0" distB="0" distL="114300" distR="114300" simplePos="0" relativeHeight="251874304" behindDoc="0" locked="0" layoutInCell="1" allowOverlap="1" wp14:anchorId="6B079214" wp14:editId="1C7BECEC">
            <wp:simplePos x="0" y="0"/>
            <wp:positionH relativeFrom="column">
              <wp:posOffset>2519990</wp:posOffset>
            </wp:positionH>
            <wp:positionV relativeFrom="paragraph">
              <wp:posOffset>677275</wp:posOffset>
            </wp:positionV>
            <wp:extent cx="228600" cy="281597"/>
            <wp:effectExtent l="0" t="0" r="0" b="4445"/>
            <wp:wrapNone/>
            <wp:docPr id="1385" name="Imagen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815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F88">
        <w:rPr>
          <w:rFonts w:ascii="Arial" w:hAnsi="Arial" w:cs="Arial"/>
          <w:bCs/>
          <w:noProof/>
        </w:rPr>
        <w:drawing>
          <wp:inline distT="0" distB="0" distL="0" distR="0" wp14:anchorId="593CE3B0" wp14:editId="0FF7BB7F">
            <wp:extent cx="4297262" cy="1128409"/>
            <wp:effectExtent l="0" t="0" r="8255" b="0"/>
            <wp:docPr id="1366" name="Imagen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75" cy="1140544"/>
                    </a:xfrm>
                    <a:prstGeom prst="rect">
                      <a:avLst/>
                    </a:prstGeom>
                    <a:noFill/>
                    <a:ln>
                      <a:noFill/>
                    </a:ln>
                  </pic:spPr>
                </pic:pic>
              </a:graphicData>
            </a:graphic>
          </wp:inline>
        </w:drawing>
      </w:r>
    </w:p>
    <w:tbl>
      <w:tblPr>
        <w:tblStyle w:val="Tabladecuadrcula1clara-nfasis6"/>
        <w:tblW w:w="0" w:type="auto"/>
        <w:jc w:val="center"/>
        <w:tblLook w:val="04A0" w:firstRow="1" w:lastRow="0" w:firstColumn="1" w:lastColumn="0" w:noHBand="0" w:noVBand="1"/>
      </w:tblPr>
      <w:tblGrid>
        <w:gridCol w:w="2410"/>
        <w:gridCol w:w="879"/>
        <w:gridCol w:w="1463"/>
        <w:gridCol w:w="1653"/>
        <w:gridCol w:w="1463"/>
      </w:tblGrid>
      <w:tr w:rsidR="0020450D" w:rsidRPr="008C7424" w:rsidTr="0083309B">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left w:val="nil"/>
            </w:tcBorders>
          </w:tcPr>
          <w:p w:rsidR="0020450D" w:rsidRPr="008C7424" w:rsidRDefault="0020450D" w:rsidP="0083309B">
            <w:pPr>
              <w:pStyle w:val="Sinespaciado"/>
              <w:rPr>
                <w:rFonts w:ascii="Arial" w:hAnsi="Arial" w:cs="Arial"/>
                <w:sz w:val="20"/>
              </w:rPr>
            </w:pPr>
          </w:p>
        </w:tc>
        <w:tc>
          <w:tcPr>
            <w:tcW w:w="2342" w:type="dxa"/>
            <w:gridSpan w:val="2"/>
          </w:tcPr>
          <w:p w:rsidR="0020450D" w:rsidRPr="008C7424"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C7424">
              <w:rPr>
                <w:rFonts w:ascii="Arial" w:hAnsi="Arial" w:cs="Arial"/>
                <w:sz w:val="20"/>
              </w:rPr>
              <w:t>Reactivo</w:t>
            </w:r>
          </w:p>
        </w:tc>
        <w:tc>
          <w:tcPr>
            <w:tcW w:w="3116" w:type="dxa"/>
            <w:gridSpan w:val="2"/>
          </w:tcPr>
          <w:p w:rsidR="0020450D" w:rsidRPr="008C7424"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8C7424">
              <w:rPr>
                <w:rFonts w:ascii="Arial" w:hAnsi="Arial" w:cs="Arial"/>
                <w:sz w:val="20"/>
              </w:rPr>
              <w:t>Producto</w:t>
            </w:r>
          </w:p>
        </w:tc>
      </w:tr>
      <w:tr w:rsidR="0020450D" w:rsidRPr="008C7424" w:rsidTr="0083309B">
        <w:trPr>
          <w:trHeight w:val="209"/>
          <w:jc w:val="center"/>
        </w:trPr>
        <w:tc>
          <w:tcPr>
            <w:cnfStyle w:val="001000000000" w:firstRow="0" w:lastRow="0" w:firstColumn="1" w:lastColumn="0" w:oddVBand="0" w:evenVBand="0" w:oddHBand="0" w:evenHBand="0" w:firstRowFirstColumn="0" w:firstRowLastColumn="0" w:lastRowFirstColumn="0" w:lastRowLastColumn="0"/>
            <w:tcW w:w="2410" w:type="dxa"/>
          </w:tcPr>
          <w:p w:rsidR="0020450D" w:rsidRPr="008C7424" w:rsidRDefault="0020450D" w:rsidP="0083309B">
            <w:pPr>
              <w:pStyle w:val="Sinespaciado"/>
              <w:rPr>
                <w:rFonts w:ascii="Arial" w:hAnsi="Arial" w:cs="Arial"/>
                <w:sz w:val="20"/>
              </w:rPr>
            </w:pPr>
            <w:r w:rsidRPr="008C7424">
              <w:rPr>
                <w:rFonts w:ascii="Arial" w:hAnsi="Arial" w:cs="Arial"/>
                <w:sz w:val="20"/>
              </w:rPr>
              <w:t>Aglicona</w:t>
            </w:r>
          </w:p>
        </w:tc>
        <w:tc>
          <w:tcPr>
            <w:tcW w:w="879"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b"/>
                      </m:rPr>
                      <w:rPr>
                        <w:rFonts w:ascii="Cambria Math" w:hAnsi="Cambria Math" w:cs="Arial"/>
                        <w:sz w:val="20"/>
                      </w:rPr>
                      <m:t>R</m:t>
                    </m:r>
                  </m:e>
                  <m:sub>
                    <m:r>
                      <m:rPr>
                        <m:sty m:val="b"/>
                      </m:rPr>
                      <w:rPr>
                        <w:rFonts w:ascii="Cambria Math" w:hAnsi="Cambria Math" w:cs="Arial"/>
                        <w:sz w:val="20"/>
                      </w:rPr>
                      <m:t>1</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b"/>
                      </m:rPr>
                      <w:rPr>
                        <w:rFonts w:ascii="Cambria Math" w:hAnsi="Cambria Math" w:cs="Arial"/>
                        <w:sz w:val="20"/>
                      </w:rPr>
                      <m:t>R</m:t>
                    </m:r>
                  </m:e>
                  <m:sub>
                    <m:r>
                      <m:rPr>
                        <m:sty m:val="b"/>
                      </m:rPr>
                      <w:rPr>
                        <w:rFonts w:ascii="Cambria Math" w:hAnsi="Cambria Math" w:cs="Arial"/>
                        <w:sz w:val="20"/>
                      </w:rPr>
                      <m:t>2</m:t>
                    </m:r>
                  </m:sub>
                </m:sSub>
              </m:oMath>
            </m:oMathPara>
          </w:p>
        </w:tc>
        <w:tc>
          <w:tcPr>
            <w:tcW w:w="165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b"/>
                      </m:rPr>
                      <w:rPr>
                        <w:rFonts w:ascii="Cambria Math" w:hAnsi="Cambria Math" w:cs="Arial"/>
                        <w:sz w:val="20"/>
                      </w:rPr>
                      <m:t>R</m:t>
                    </m:r>
                  </m:e>
                  <m:sub>
                    <m:r>
                      <m:rPr>
                        <m:sty m:val="b"/>
                      </m:rPr>
                      <w:rPr>
                        <w:rFonts w:ascii="Cambria Math" w:hAnsi="Cambria Math" w:cs="Arial"/>
                        <w:sz w:val="20"/>
                      </w:rPr>
                      <m:t>A</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b"/>
                      </m:rPr>
                      <w:rPr>
                        <w:rFonts w:ascii="Cambria Math" w:hAnsi="Cambria Math" w:cs="Arial"/>
                        <w:sz w:val="20"/>
                      </w:rPr>
                      <m:t>R</m:t>
                    </m:r>
                  </m:e>
                  <m:sub>
                    <m:r>
                      <m:rPr>
                        <m:sty m:val="b"/>
                      </m:rPr>
                      <w:rPr>
                        <w:rFonts w:ascii="Cambria Math" w:hAnsi="Cambria Math" w:cs="Arial"/>
                        <w:sz w:val="20"/>
                      </w:rPr>
                      <m:t>B</m:t>
                    </m:r>
                  </m:sub>
                </m:sSub>
              </m:oMath>
            </m:oMathPara>
          </w:p>
        </w:tc>
      </w:tr>
      <w:tr w:rsidR="0020450D" w:rsidRPr="008C7424" w:rsidTr="0083309B">
        <w:trPr>
          <w:trHeight w:val="51"/>
          <w:jc w:val="center"/>
        </w:trPr>
        <w:tc>
          <w:tcPr>
            <w:cnfStyle w:val="001000000000" w:firstRow="0" w:lastRow="0" w:firstColumn="1" w:lastColumn="0" w:oddVBand="0" w:evenVBand="0" w:oddHBand="0" w:evenHBand="0" w:firstRowFirstColumn="0" w:firstRowLastColumn="0" w:lastRowFirstColumn="0" w:lastRowLastColumn="0"/>
            <w:tcW w:w="2410" w:type="dxa"/>
          </w:tcPr>
          <w:p w:rsidR="0020450D" w:rsidRPr="008C7424" w:rsidRDefault="0020450D" w:rsidP="0083309B">
            <w:pPr>
              <w:pStyle w:val="Sinespaciado"/>
              <w:ind w:firstLine="0"/>
              <w:rPr>
                <w:rFonts w:ascii="Arial" w:hAnsi="Arial" w:cs="Arial"/>
                <w:sz w:val="20"/>
              </w:rPr>
            </w:pPr>
            <w:r w:rsidRPr="008C7424">
              <w:rPr>
                <w:rFonts w:ascii="Arial" w:hAnsi="Arial" w:cs="Arial"/>
                <w:sz w:val="20"/>
              </w:rPr>
              <w:t>Ácido oleanólico</w:t>
            </w:r>
          </w:p>
        </w:tc>
        <w:tc>
          <w:tcPr>
            <w:tcW w:w="879"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65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r>
      <w:tr w:rsidR="0020450D" w:rsidRPr="008C7424" w:rsidTr="0083309B">
        <w:trPr>
          <w:trHeight w:val="209"/>
          <w:jc w:val="center"/>
        </w:trPr>
        <w:tc>
          <w:tcPr>
            <w:cnfStyle w:val="001000000000" w:firstRow="0" w:lastRow="0" w:firstColumn="1" w:lastColumn="0" w:oddVBand="0" w:evenVBand="0" w:oddHBand="0" w:evenHBand="0" w:firstRowFirstColumn="0" w:firstRowLastColumn="0" w:lastRowFirstColumn="0" w:lastRowLastColumn="0"/>
            <w:tcW w:w="2410" w:type="dxa"/>
          </w:tcPr>
          <w:p w:rsidR="0020450D" w:rsidRPr="008C7424" w:rsidRDefault="0020450D" w:rsidP="0083309B">
            <w:pPr>
              <w:pStyle w:val="Sinespaciado"/>
              <w:ind w:firstLine="0"/>
              <w:rPr>
                <w:rFonts w:ascii="Arial" w:hAnsi="Arial" w:cs="Arial"/>
                <w:sz w:val="20"/>
              </w:rPr>
            </w:pPr>
            <w:r w:rsidRPr="008C7424">
              <w:rPr>
                <w:rFonts w:ascii="Arial" w:hAnsi="Arial" w:cs="Arial"/>
                <w:sz w:val="20"/>
              </w:rPr>
              <w:t>Hederagenina</w:t>
            </w:r>
          </w:p>
        </w:tc>
        <w:tc>
          <w:tcPr>
            <w:tcW w:w="879"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OH</m:t>
                </m:r>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65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OSi</m:t>
                </m:r>
                <m:sSub>
                  <m:sSubPr>
                    <m:ctrlPr>
                      <w:rPr>
                        <w:rFonts w:ascii="Cambria Math" w:hAnsi="Cambria Math" w:cs="Arial"/>
                        <w:sz w:val="20"/>
                      </w:rPr>
                    </m:ctrlPr>
                  </m:sSubPr>
                  <m:e>
                    <m:r>
                      <m:rPr>
                        <m:sty m:val="p"/>
                      </m:rPr>
                      <w:rPr>
                        <w:rFonts w:ascii="Cambria Math" w:hAnsi="Cambria Math" w:cs="Arial"/>
                        <w:sz w:val="20"/>
                      </w:rPr>
                      <m:t>(</m:t>
                    </m:r>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r>
                      <m:rPr>
                        <m:sty m:val="p"/>
                      </m:rPr>
                      <w:rPr>
                        <w:rFonts w:ascii="Cambria Math" w:hAnsi="Cambria Math" w:cs="Arial"/>
                        <w:sz w:val="20"/>
                      </w:rPr>
                      <m:t>)</m:t>
                    </m:r>
                  </m:e>
                  <m:sub>
                    <m: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r>
      <w:tr w:rsidR="0020450D" w:rsidRPr="008C7424" w:rsidTr="0083309B">
        <w:trPr>
          <w:trHeight w:val="209"/>
          <w:jc w:val="center"/>
        </w:trPr>
        <w:tc>
          <w:tcPr>
            <w:cnfStyle w:val="001000000000" w:firstRow="0" w:lastRow="0" w:firstColumn="1" w:lastColumn="0" w:oddVBand="0" w:evenVBand="0" w:oddHBand="0" w:evenHBand="0" w:firstRowFirstColumn="0" w:firstRowLastColumn="0" w:lastRowFirstColumn="0" w:lastRowLastColumn="0"/>
            <w:tcW w:w="2410" w:type="dxa"/>
          </w:tcPr>
          <w:p w:rsidR="0020450D" w:rsidRPr="008C7424" w:rsidRDefault="0020450D" w:rsidP="0083309B">
            <w:pPr>
              <w:pStyle w:val="Sinespaciado"/>
              <w:ind w:firstLine="0"/>
              <w:rPr>
                <w:rFonts w:ascii="Arial" w:hAnsi="Arial" w:cs="Arial"/>
                <w:sz w:val="20"/>
              </w:rPr>
            </w:pPr>
            <w:r w:rsidRPr="008C7424">
              <w:rPr>
                <w:rFonts w:ascii="Arial" w:hAnsi="Arial" w:cs="Arial"/>
                <w:sz w:val="20"/>
              </w:rPr>
              <w:t>Ácido serjanico</w:t>
            </w:r>
          </w:p>
        </w:tc>
        <w:tc>
          <w:tcPr>
            <w:tcW w:w="879"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c>
          <w:tcPr>
            <w:tcW w:w="165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r>
      <w:tr w:rsidR="0020450D" w:rsidRPr="008C7424" w:rsidTr="0083309B">
        <w:trPr>
          <w:trHeight w:val="194"/>
          <w:jc w:val="center"/>
        </w:trPr>
        <w:tc>
          <w:tcPr>
            <w:cnfStyle w:val="001000000000" w:firstRow="0" w:lastRow="0" w:firstColumn="1" w:lastColumn="0" w:oddVBand="0" w:evenVBand="0" w:oddHBand="0" w:evenHBand="0" w:firstRowFirstColumn="0" w:firstRowLastColumn="0" w:lastRowFirstColumn="0" w:lastRowLastColumn="0"/>
            <w:tcW w:w="2410" w:type="dxa"/>
          </w:tcPr>
          <w:p w:rsidR="0020450D" w:rsidRPr="008C7424" w:rsidRDefault="0020450D" w:rsidP="0083309B">
            <w:pPr>
              <w:pStyle w:val="Sinespaciado"/>
              <w:ind w:firstLine="0"/>
              <w:rPr>
                <w:rFonts w:ascii="Arial" w:hAnsi="Arial" w:cs="Arial"/>
                <w:sz w:val="20"/>
              </w:rPr>
            </w:pPr>
            <w:r w:rsidRPr="008C7424">
              <w:rPr>
                <w:rFonts w:ascii="Arial" w:hAnsi="Arial" w:cs="Arial"/>
                <w:sz w:val="20"/>
              </w:rPr>
              <w:t>Ácido fitolacagénico</w:t>
            </w:r>
          </w:p>
        </w:tc>
        <w:tc>
          <w:tcPr>
            <w:tcW w:w="879"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OH</m:t>
                </m:r>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c>
          <w:tcPr>
            <w:tcW w:w="165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2</m:t>
                    </m:r>
                  </m:sub>
                </m:sSub>
                <m:r>
                  <m:rPr>
                    <m:sty m:val="p"/>
                  </m:rPr>
                  <w:rPr>
                    <w:rFonts w:ascii="Cambria Math" w:hAnsi="Cambria Math" w:cs="Arial"/>
                    <w:sz w:val="20"/>
                  </w:rPr>
                  <m:t>OSi</m:t>
                </m:r>
                <m:sSub>
                  <m:sSubPr>
                    <m:ctrlPr>
                      <w:rPr>
                        <w:rFonts w:ascii="Cambria Math" w:hAnsi="Cambria Math" w:cs="Arial"/>
                        <w:sz w:val="20"/>
                      </w:rPr>
                    </m:ctrlPr>
                  </m:sSubPr>
                  <m:e>
                    <m:r>
                      <m:rPr>
                        <m:sty m:val="p"/>
                      </m:rPr>
                      <w:rPr>
                        <w:rFonts w:ascii="Cambria Math" w:hAnsi="Cambria Math" w:cs="Arial"/>
                        <w:sz w:val="20"/>
                      </w:rPr>
                      <m:t>(</m:t>
                    </m:r>
                    <m:sSub>
                      <m:sSubPr>
                        <m:ctrlPr>
                          <w:rPr>
                            <w:rFonts w:ascii="Cambria Math" w:hAnsi="Cambria Math" w:cs="Arial"/>
                            <w:sz w:val="20"/>
                          </w:rPr>
                        </m:ctrlPr>
                      </m:sSubPr>
                      <m:e>
                        <m:r>
                          <m:rPr>
                            <m:sty m:val="p"/>
                          </m:rPr>
                          <w:rPr>
                            <w:rFonts w:ascii="Cambria Math" w:hAnsi="Cambria Math" w:cs="Arial"/>
                            <w:sz w:val="20"/>
                          </w:rPr>
                          <m:t>CH</m:t>
                        </m:r>
                      </m:e>
                      <m:sub>
                        <m:r>
                          <m:rPr>
                            <m:sty m:val="p"/>
                          </m:rPr>
                          <w:rPr>
                            <w:rFonts w:ascii="Cambria Math" w:hAnsi="Cambria Math" w:cs="Arial"/>
                            <w:sz w:val="20"/>
                          </w:rPr>
                          <m:t>3</m:t>
                        </m:r>
                      </m:sub>
                    </m:sSub>
                    <m:r>
                      <m:rPr>
                        <m:sty m:val="p"/>
                      </m:rPr>
                      <w:rPr>
                        <w:rFonts w:ascii="Cambria Math" w:hAnsi="Cambria Math" w:cs="Arial"/>
                        <w:sz w:val="20"/>
                      </w:rPr>
                      <m:t>)</m:t>
                    </m:r>
                  </m:e>
                  <m:sub>
                    <m:r>
                      <w:rPr>
                        <w:rFonts w:ascii="Cambria Math" w:hAnsi="Cambria Math" w:cs="Arial"/>
                        <w:sz w:val="20"/>
                      </w:rPr>
                      <m:t>3</m:t>
                    </m:r>
                  </m:sub>
                </m:sSub>
              </m:oMath>
            </m:oMathPara>
          </w:p>
        </w:tc>
        <w:tc>
          <w:tcPr>
            <w:tcW w:w="1463" w:type="dxa"/>
          </w:tcPr>
          <w:p w:rsidR="0020450D" w:rsidRPr="008C7424" w:rsidRDefault="001B745A"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rPr>
            </w:pPr>
            <m:oMathPara>
              <m:oMath>
                <m:sSub>
                  <m:sSubPr>
                    <m:ctrlPr>
                      <w:rPr>
                        <w:rFonts w:ascii="Cambria Math" w:hAnsi="Cambria Math" w:cs="Arial"/>
                        <w:sz w:val="20"/>
                      </w:rPr>
                    </m:ctrlPr>
                  </m:sSubPr>
                  <m:e>
                    <m:r>
                      <m:rPr>
                        <m:sty m:val="p"/>
                      </m:rPr>
                      <w:rPr>
                        <w:rFonts w:ascii="Cambria Math" w:hAnsi="Cambria Math" w:cs="Arial"/>
                        <w:sz w:val="20"/>
                      </w:rPr>
                      <m:t>COOCH</m:t>
                    </m:r>
                  </m:e>
                  <m:sub>
                    <m:r>
                      <m:rPr>
                        <m:sty m:val="p"/>
                      </m:rPr>
                      <w:rPr>
                        <w:rFonts w:ascii="Cambria Math" w:hAnsi="Cambria Math" w:cs="Arial"/>
                        <w:sz w:val="20"/>
                      </w:rPr>
                      <m:t>3</m:t>
                    </m:r>
                  </m:sub>
                </m:sSub>
              </m:oMath>
            </m:oMathPara>
          </w:p>
        </w:tc>
      </w:tr>
    </w:tbl>
    <w:p w:rsidR="0020450D" w:rsidRPr="00663F88" w:rsidRDefault="0020450D" w:rsidP="0083309B">
      <w:pPr>
        <w:spacing w:after="0" w:line="360" w:lineRule="auto"/>
        <w:ind w:left="360"/>
        <w:jc w:val="center"/>
        <w:rPr>
          <w:rFonts w:ascii="Arial" w:hAnsi="Arial" w:cs="Arial"/>
          <w:bCs/>
          <w:iCs/>
          <w:lang w:val="es-MX"/>
        </w:rPr>
      </w:pPr>
      <w:bookmarkStart w:id="312" w:name="_Toc77767837"/>
      <w:r w:rsidRPr="00663F88">
        <w:rPr>
          <w:rFonts w:ascii="Arial" w:hAnsi="Arial" w:cs="Arial"/>
          <w:b/>
          <w:bCs/>
          <w:iCs/>
          <w:lang w:val="es-MX"/>
        </w:rPr>
        <w:t xml:space="preserve">Figura </w:t>
      </w:r>
      <w:r w:rsidR="006A56D8">
        <w:rPr>
          <w:rFonts w:ascii="Arial" w:hAnsi="Arial" w:cs="Arial"/>
          <w:b/>
          <w:bCs/>
          <w:iCs/>
          <w:lang w:val="es-MX"/>
        </w:rPr>
        <w:t>22</w:t>
      </w:r>
      <w:r w:rsidRPr="00663F88">
        <w:rPr>
          <w:rFonts w:ascii="Arial" w:hAnsi="Arial" w:cs="Arial"/>
          <w:bCs/>
          <w:iCs/>
          <w:lang w:val="es-MX"/>
        </w:rPr>
        <w:t>. Trimetilsilil derivados producto de la reacción de Sililación.</w:t>
      </w:r>
      <w:bookmarkEnd w:id="312"/>
    </w:p>
    <w:p w:rsidR="0020450D" w:rsidRPr="00663F88" w:rsidRDefault="0020450D" w:rsidP="008C7424">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264670">
      <w:pPr>
        <w:spacing w:after="0" w:line="360" w:lineRule="auto"/>
        <w:ind w:left="360"/>
        <w:jc w:val="both"/>
        <w:rPr>
          <w:rFonts w:ascii="Arial" w:hAnsi="Arial" w:cs="Arial"/>
          <w:bCs/>
          <w:lang w:val="es-MX"/>
        </w:rPr>
      </w:pPr>
      <w:r w:rsidRPr="00663F88">
        <w:rPr>
          <w:rFonts w:ascii="Arial" w:hAnsi="Arial" w:cs="Arial"/>
          <w:bCs/>
          <w:lang w:val="es-MX"/>
        </w:rPr>
        <w:t>De acuerdo a la metodología descrita</w:t>
      </w:r>
      <w:r w:rsidR="009B3EB9">
        <w:rPr>
          <w:rFonts w:ascii="Arial" w:hAnsi="Arial" w:cs="Arial"/>
          <w:bCs/>
          <w:lang w:val="es-MX"/>
        </w:rPr>
        <w:t xml:space="preserve"> en el capítulo 6</w:t>
      </w:r>
      <w:r w:rsidR="002D0797">
        <w:rPr>
          <w:rFonts w:ascii="Arial" w:hAnsi="Arial" w:cs="Arial"/>
          <w:bCs/>
          <w:lang w:val="es-MX"/>
        </w:rPr>
        <w:t xml:space="preserve">, </w:t>
      </w:r>
      <w:r w:rsidRPr="00663F88">
        <w:rPr>
          <w:rFonts w:ascii="Arial" w:hAnsi="Arial" w:cs="Arial"/>
          <w:bCs/>
          <w:lang w:val="es-MX"/>
        </w:rPr>
        <w:t>se realizó la reacción de sililación para los cuatro estándares de sapogeninas, los Trimetilsilil derivados de las sapogeninas fueron analizados por GC/MS, y se obtuvo un cromatograma general de iones sililados, y por intensidades de las señales en el cromatograma se tiene el espectro de masas de los iones fragmentados.</w:t>
      </w:r>
    </w:p>
    <w:p w:rsidR="0020450D" w:rsidRPr="00663F88" w:rsidRDefault="0020450D" w:rsidP="00C10C60">
      <w:pPr>
        <w:spacing w:after="0" w:line="360" w:lineRule="auto"/>
        <w:ind w:left="360"/>
        <w:jc w:val="both"/>
        <w:rPr>
          <w:rFonts w:ascii="Arial" w:hAnsi="Arial" w:cs="Arial"/>
          <w:bCs/>
          <w:iCs/>
          <w:lang w:val="es-MX"/>
        </w:rPr>
      </w:pPr>
      <w:bookmarkStart w:id="313" w:name="_Toc76670818"/>
      <w:r w:rsidRPr="00663F88">
        <w:rPr>
          <w:rFonts w:ascii="Arial" w:hAnsi="Arial" w:cs="Arial"/>
          <w:b/>
          <w:bCs/>
          <w:iCs/>
          <w:lang w:val="es-MX"/>
        </w:rPr>
        <w:t xml:space="preserve">Tabla </w:t>
      </w:r>
      <w:r w:rsidR="002D0797">
        <w:rPr>
          <w:rFonts w:ascii="Arial" w:hAnsi="Arial" w:cs="Arial"/>
          <w:b/>
          <w:bCs/>
          <w:iCs/>
          <w:lang w:val="es-MX"/>
        </w:rPr>
        <w:t>6</w:t>
      </w:r>
      <w:r w:rsidRPr="00663F88">
        <w:rPr>
          <w:rFonts w:ascii="Arial" w:hAnsi="Arial" w:cs="Arial"/>
          <w:b/>
          <w:bCs/>
          <w:iCs/>
          <w:lang w:val="es-MX"/>
        </w:rPr>
        <w:t>.</w:t>
      </w:r>
      <w:r w:rsidRPr="00663F88">
        <w:rPr>
          <w:rFonts w:ascii="Arial" w:hAnsi="Arial" w:cs="Arial"/>
          <w:bCs/>
          <w:iCs/>
          <w:lang w:val="es-MX"/>
        </w:rPr>
        <w:t xml:space="preserve"> Principales fragmentos derivados de Trimetilsilil de las sapogeninas.</w:t>
      </w:r>
      <w:bookmarkEnd w:id="313"/>
    </w:p>
    <w:tbl>
      <w:tblPr>
        <w:tblStyle w:val="Tabladecuadrcula1clara-nfasis6"/>
        <w:tblW w:w="8763" w:type="dxa"/>
        <w:jc w:val="center"/>
        <w:tblLook w:val="04A0" w:firstRow="1" w:lastRow="0" w:firstColumn="1" w:lastColumn="0" w:noHBand="0" w:noVBand="1"/>
      </w:tblPr>
      <w:tblGrid>
        <w:gridCol w:w="995"/>
        <w:gridCol w:w="1083"/>
        <w:gridCol w:w="4527"/>
        <w:gridCol w:w="2158"/>
      </w:tblGrid>
      <w:tr w:rsidR="0020450D" w:rsidRPr="0083309B" w:rsidTr="0083309B">
        <w:trPr>
          <w:cnfStyle w:val="100000000000" w:firstRow="1" w:lastRow="0" w:firstColumn="0" w:lastColumn="0" w:oddVBand="0" w:evenVBand="0" w:oddHBand="0"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995" w:type="dxa"/>
          </w:tcPr>
          <w:p w:rsidR="0020450D" w:rsidRPr="0083309B" w:rsidRDefault="0020450D" w:rsidP="0083309B">
            <w:pPr>
              <w:pStyle w:val="Sinespaciado"/>
              <w:ind w:firstLine="0"/>
              <w:rPr>
                <w:rFonts w:ascii="Arial" w:hAnsi="Arial" w:cs="Arial"/>
                <w:sz w:val="22"/>
              </w:rPr>
            </w:pPr>
            <w:r w:rsidRPr="0083309B">
              <w:rPr>
                <w:rFonts w:ascii="Arial" w:hAnsi="Arial" w:cs="Arial"/>
                <w:sz w:val="22"/>
              </w:rPr>
              <w:t>Pico</w:t>
            </w:r>
          </w:p>
        </w:tc>
        <w:tc>
          <w:tcPr>
            <w:tcW w:w="1083" w:type="dxa"/>
          </w:tcPr>
          <w:p w:rsidR="0020450D" w:rsidRPr="0083309B"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t</w:t>
            </w:r>
            <w:r w:rsidRPr="0083309B">
              <w:rPr>
                <w:rFonts w:ascii="Arial" w:hAnsi="Arial" w:cs="Arial"/>
                <w:sz w:val="22"/>
                <w:vertAlign w:val="subscript"/>
              </w:rPr>
              <w:t>R</w:t>
            </w:r>
            <w:r w:rsidRPr="0083309B">
              <w:rPr>
                <w:rFonts w:ascii="Arial" w:hAnsi="Arial" w:cs="Arial"/>
                <w:sz w:val="22"/>
              </w:rPr>
              <w:t xml:space="preserve"> (min)</w:t>
            </w:r>
          </w:p>
        </w:tc>
        <w:tc>
          <w:tcPr>
            <w:tcW w:w="4527" w:type="dxa"/>
          </w:tcPr>
          <w:p w:rsidR="0020450D" w:rsidRPr="0083309B"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Principales fragmentos de masa de los compuestos liberados de TMS</w:t>
            </w:r>
          </w:p>
        </w:tc>
        <w:tc>
          <w:tcPr>
            <w:tcW w:w="2158" w:type="dxa"/>
          </w:tcPr>
          <w:p w:rsidR="0020450D" w:rsidRPr="0083309B"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Sapogenina tentativa</w:t>
            </w:r>
          </w:p>
        </w:tc>
      </w:tr>
      <w:tr w:rsidR="0020450D" w:rsidRPr="0083309B" w:rsidTr="0083309B">
        <w:trPr>
          <w:trHeight w:val="289"/>
          <w:jc w:val="center"/>
        </w:trPr>
        <w:tc>
          <w:tcPr>
            <w:cnfStyle w:val="001000000000" w:firstRow="0" w:lastRow="0" w:firstColumn="1" w:lastColumn="0" w:oddVBand="0" w:evenVBand="0" w:oddHBand="0" w:evenHBand="0" w:firstRowFirstColumn="0" w:firstRowLastColumn="0" w:lastRowFirstColumn="0" w:lastRowLastColumn="0"/>
            <w:tcW w:w="995" w:type="dxa"/>
          </w:tcPr>
          <w:p w:rsidR="0020450D" w:rsidRPr="0083309B" w:rsidRDefault="0020450D" w:rsidP="0083309B">
            <w:pPr>
              <w:pStyle w:val="Sinespaciado"/>
              <w:rPr>
                <w:rFonts w:ascii="Arial" w:hAnsi="Arial" w:cs="Arial"/>
                <w:b w:val="0"/>
                <w:sz w:val="22"/>
              </w:rPr>
            </w:pPr>
            <w:r w:rsidRPr="0083309B">
              <w:rPr>
                <w:rFonts w:ascii="Arial" w:hAnsi="Arial" w:cs="Arial"/>
                <w:sz w:val="22"/>
              </w:rPr>
              <w:t>1</w:t>
            </w:r>
          </w:p>
        </w:tc>
        <w:tc>
          <w:tcPr>
            <w:tcW w:w="1083"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25,44</w:t>
            </w:r>
          </w:p>
        </w:tc>
        <w:tc>
          <w:tcPr>
            <w:tcW w:w="4527"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601, 585, 482, 393, 320, 279, 203,189</w:t>
            </w:r>
          </w:p>
        </w:tc>
        <w:tc>
          <w:tcPr>
            <w:tcW w:w="2158"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Ácido Oleanólico</w:t>
            </w:r>
          </w:p>
        </w:tc>
      </w:tr>
      <w:tr w:rsidR="0020450D" w:rsidRPr="0083309B" w:rsidTr="0083309B">
        <w:trPr>
          <w:trHeight w:val="242"/>
          <w:jc w:val="center"/>
        </w:trPr>
        <w:tc>
          <w:tcPr>
            <w:cnfStyle w:val="001000000000" w:firstRow="0" w:lastRow="0" w:firstColumn="1" w:lastColumn="0" w:oddVBand="0" w:evenVBand="0" w:oddHBand="0" w:evenHBand="0" w:firstRowFirstColumn="0" w:firstRowLastColumn="0" w:lastRowFirstColumn="0" w:lastRowLastColumn="0"/>
            <w:tcW w:w="995" w:type="dxa"/>
          </w:tcPr>
          <w:p w:rsidR="0020450D" w:rsidRPr="0083309B" w:rsidRDefault="0020450D" w:rsidP="0083309B">
            <w:pPr>
              <w:pStyle w:val="Sinespaciado"/>
              <w:rPr>
                <w:rFonts w:ascii="Arial" w:hAnsi="Arial" w:cs="Arial"/>
                <w:b w:val="0"/>
                <w:sz w:val="22"/>
              </w:rPr>
            </w:pPr>
            <w:r w:rsidRPr="0083309B">
              <w:rPr>
                <w:rFonts w:ascii="Arial" w:hAnsi="Arial" w:cs="Arial"/>
                <w:sz w:val="22"/>
              </w:rPr>
              <w:t>2</w:t>
            </w:r>
          </w:p>
        </w:tc>
        <w:tc>
          <w:tcPr>
            <w:tcW w:w="1083"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28,10</w:t>
            </w:r>
          </w:p>
        </w:tc>
        <w:tc>
          <w:tcPr>
            <w:tcW w:w="4527"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688, 673, 570, 320, 203,189</w:t>
            </w:r>
          </w:p>
        </w:tc>
        <w:tc>
          <w:tcPr>
            <w:tcW w:w="2158"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Hederagenina</w:t>
            </w:r>
          </w:p>
        </w:tc>
      </w:tr>
      <w:tr w:rsidR="0020450D" w:rsidRPr="0083309B" w:rsidTr="0083309B">
        <w:trPr>
          <w:trHeight w:val="231"/>
          <w:jc w:val="center"/>
        </w:trPr>
        <w:tc>
          <w:tcPr>
            <w:cnfStyle w:val="001000000000" w:firstRow="0" w:lastRow="0" w:firstColumn="1" w:lastColumn="0" w:oddVBand="0" w:evenVBand="0" w:oddHBand="0" w:evenHBand="0" w:firstRowFirstColumn="0" w:firstRowLastColumn="0" w:lastRowFirstColumn="0" w:lastRowLastColumn="0"/>
            <w:tcW w:w="995" w:type="dxa"/>
          </w:tcPr>
          <w:p w:rsidR="0020450D" w:rsidRPr="0083309B" w:rsidRDefault="0020450D" w:rsidP="0083309B">
            <w:pPr>
              <w:pStyle w:val="Sinespaciado"/>
              <w:rPr>
                <w:rFonts w:ascii="Arial" w:hAnsi="Arial" w:cs="Arial"/>
                <w:b w:val="0"/>
                <w:sz w:val="22"/>
              </w:rPr>
            </w:pPr>
            <w:r w:rsidRPr="0083309B">
              <w:rPr>
                <w:rFonts w:ascii="Arial" w:hAnsi="Arial" w:cs="Arial"/>
                <w:sz w:val="22"/>
              </w:rPr>
              <w:t>3</w:t>
            </w:r>
          </w:p>
        </w:tc>
        <w:tc>
          <w:tcPr>
            <w:tcW w:w="1083"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33,12</w:t>
            </w:r>
          </w:p>
        </w:tc>
        <w:tc>
          <w:tcPr>
            <w:tcW w:w="4527"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644, 629, 526, 364, 247, 187</w:t>
            </w:r>
          </w:p>
        </w:tc>
        <w:tc>
          <w:tcPr>
            <w:tcW w:w="2158"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Ácido Serjanico</w:t>
            </w:r>
          </w:p>
        </w:tc>
      </w:tr>
      <w:tr w:rsidR="0020450D" w:rsidRPr="0083309B" w:rsidTr="0083309B">
        <w:trPr>
          <w:trHeight w:val="242"/>
          <w:jc w:val="center"/>
        </w:trPr>
        <w:tc>
          <w:tcPr>
            <w:cnfStyle w:val="001000000000" w:firstRow="0" w:lastRow="0" w:firstColumn="1" w:lastColumn="0" w:oddVBand="0" w:evenVBand="0" w:oddHBand="0" w:evenHBand="0" w:firstRowFirstColumn="0" w:firstRowLastColumn="0" w:lastRowFirstColumn="0" w:lastRowLastColumn="0"/>
            <w:tcW w:w="995" w:type="dxa"/>
          </w:tcPr>
          <w:p w:rsidR="0020450D" w:rsidRPr="0083309B" w:rsidRDefault="0020450D" w:rsidP="0083309B">
            <w:pPr>
              <w:pStyle w:val="Sinespaciado"/>
              <w:rPr>
                <w:rFonts w:ascii="Arial" w:hAnsi="Arial" w:cs="Arial"/>
                <w:b w:val="0"/>
                <w:sz w:val="22"/>
              </w:rPr>
            </w:pPr>
            <w:r w:rsidRPr="0083309B">
              <w:rPr>
                <w:rFonts w:ascii="Arial" w:hAnsi="Arial" w:cs="Arial"/>
                <w:sz w:val="22"/>
              </w:rPr>
              <w:t>4</w:t>
            </w:r>
          </w:p>
        </w:tc>
        <w:tc>
          <w:tcPr>
            <w:tcW w:w="1083"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37,40</w:t>
            </w:r>
          </w:p>
        </w:tc>
        <w:tc>
          <w:tcPr>
            <w:tcW w:w="4527"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732, 717, 614, 364, 247,187</w:t>
            </w:r>
          </w:p>
        </w:tc>
        <w:tc>
          <w:tcPr>
            <w:tcW w:w="2158" w:type="dxa"/>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83309B">
              <w:rPr>
                <w:rFonts w:ascii="Arial" w:hAnsi="Arial" w:cs="Arial"/>
                <w:sz w:val="22"/>
              </w:rPr>
              <w:t>Ácido Fitolacagénico</w:t>
            </w:r>
          </w:p>
        </w:tc>
      </w:tr>
    </w:tbl>
    <w:p w:rsidR="0020450D" w:rsidRPr="00C10C60" w:rsidRDefault="0020450D" w:rsidP="00C10C60">
      <w:pPr>
        <w:spacing w:line="360" w:lineRule="auto"/>
        <w:ind w:left="360"/>
        <w:jc w:val="center"/>
        <w:rPr>
          <w:rFonts w:ascii="Arial" w:hAnsi="Arial" w:cs="Arial"/>
          <w:b/>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2D0797">
      <w:pPr>
        <w:spacing w:line="360" w:lineRule="auto"/>
        <w:jc w:val="both"/>
        <w:rPr>
          <w:rFonts w:ascii="Arial" w:hAnsi="Arial" w:cs="Arial"/>
          <w:bCs/>
          <w:lang w:val="es-MX"/>
        </w:rPr>
      </w:pPr>
      <w:r w:rsidRPr="00663F88">
        <w:rPr>
          <w:rFonts w:ascii="Arial" w:hAnsi="Arial" w:cs="Arial"/>
          <w:bCs/>
          <w:lang w:val="es-MX"/>
        </w:rPr>
        <w:t>El análisis del espectro de masa permite establecer la fórmula molecular de los cuatro estándares, a partir de su ión molecular M</w:t>
      </w:r>
      <w:r w:rsidRPr="00663F88">
        <w:rPr>
          <w:rFonts w:ascii="Arial" w:hAnsi="Arial" w:cs="Arial"/>
          <w:bCs/>
          <w:vertAlign w:val="superscript"/>
          <w:lang w:val="es-MX"/>
        </w:rPr>
        <w:t>+</w:t>
      </w:r>
      <w:r w:rsidRPr="00663F88">
        <w:rPr>
          <w:rFonts w:ascii="Arial" w:hAnsi="Arial" w:cs="Arial"/>
          <w:bCs/>
          <w:lang w:val="es-MX"/>
        </w:rPr>
        <w:t>, teniendo como referencia estudios previos realizados (</w:t>
      </w:r>
      <w:proofErr w:type="spellStart"/>
      <w:r w:rsidRPr="00663F88">
        <w:rPr>
          <w:rFonts w:ascii="Arial" w:hAnsi="Arial" w:cs="Arial"/>
          <w:bCs/>
          <w:lang w:val="es-MX"/>
        </w:rPr>
        <w:t>Burnouf-Radosevich</w:t>
      </w:r>
      <w:proofErr w:type="spellEnd"/>
      <w:r w:rsidRPr="00663F88">
        <w:rPr>
          <w:rFonts w:ascii="Arial" w:hAnsi="Arial" w:cs="Arial"/>
          <w:bCs/>
          <w:lang w:val="es-MX"/>
        </w:rPr>
        <w:t xml:space="preserve"> et al., 1985; </w:t>
      </w:r>
      <w:proofErr w:type="spellStart"/>
      <w:r w:rsidRPr="00663F88">
        <w:rPr>
          <w:rFonts w:ascii="Arial" w:hAnsi="Arial" w:cs="Arial"/>
          <w:bCs/>
          <w:lang w:val="es-MX"/>
        </w:rPr>
        <w:t>Maša</w:t>
      </w:r>
      <w:proofErr w:type="spellEnd"/>
      <w:r w:rsidRPr="00663F88">
        <w:rPr>
          <w:rFonts w:ascii="Arial" w:hAnsi="Arial" w:cs="Arial"/>
          <w:bCs/>
          <w:lang w:val="es-MX"/>
        </w:rPr>
        <w:t xml:space="preserve"> et al., 2008).</w:t>
      </w:r>
    </w:p>
    <w:p w:rsidR="0020450D" w:rsidRPr="00663F88" w:rsidRDefault="008B2600" w:rsidP="002D0797">
      <w:pPr>
        <w:spacing w:line="360" w:lineRule="auto"/>
        <w:jc w:val="both"/>
        <w:rPr>
          <w:rFonts w:ascii="Arial" w:hAnsi="Arial" w:cs="Arial"/>
          <w:bCs/>
          <w:lang w:val="es-MX"/>
        </w:rPr>
      </w:pPr>
      <w:r>
        <w:rPr>
          <w:rFonts w:ascii="Arial" w:hAnsi="Arial" w:cs="Arial"/>
          <w:bCs/>
          <w:lang w:val="es-MX"/>
        </w:rPr>
        <w:t xml:space="preserve">Los iones fragmentados de </w:t>
      </w:r>
      <w:r w:rsidRPr="00663F88">
        <w:rPr>
          <w:rFonts w:ascii="Arial" w:hAnsi="Arial" w:cs="Arial"/>
          <w:bCs/>
          <w:lang w:val="es-MX"/>
        </w:rPr>
        <w:t>AO</w:t>
      </w:r>
      <w:r>
        <w:rPr>
          <w:rFonts w:ascii="Arial" w:hAnsi="Arial" w:cs="Arial"/>
          <w:bCs/>
          <w:lang w:val="es-MX"/>
        </w:rPr>
        <w:t xml:space="preserve"> se encuentran</w:t>
      </w:r>
      <w:r w:rsidR="0020450D" w:rsidRPr="00663F88">
        <w:rPr>
          <w:rFonts w:ascii="Arial" w:hAnsi="Arial" w:cs="Arial"/>
          <w:bCs/>
          <w:lang w:val="es-MX"/>
        </w:rPr>
        <w:t xml:space="preserve"> </w:t>
      </w:r>
      <w:r>
        <w:rPr>
          <w:rFonts w:ascii="Arial" w:hAnsi="Arial" w:cs="Arial"/>
          <w:bCs/>
          <w:lang w:val="es-MX"/>
        </w:rPr>
        <w:t>en m/z 601 (</w:t>
      </w:r>
      <w:r w:rsidR="0020450D" w:rsidRPr="00663F88">
        <w:rPr>
          <w:rFonts w:ascii="Arial" w:hAnsi="Arial" w:cs="Arial"/>
          <w:bCs/>
          <w:lang w:val="es-MX"/>
        </w:rPr>
        <w:t>ión molecular M</w:t>
      </w:r>
      <w:r w:rsidR="0020450D" w:rsidRPr="00663F88">
        <w:rPr>
          <w:rFonts w:ascii="Arial" w:hAnsi="Arial" w:cs="Arial"/>
          <w:bCs/>
          <w:vertAlign w:val="superscript"/>
          <w:lang w:val="es-MX"/>
        </w:rPr>
        <w:t>+</w:t>
      </w:r>
      <w:r>
        <w:rPr>
          <w:rFonts w:ascii="Arial" w:hAnsi="Arial" w:cs="Arial"/>
          <w:bCs/>
          <w:lang w:val="es-MX"/>
        </w:rPr>
        <w:t>),</w:t>
      </w:r>
      <w:r w:rsidRPr="008B2600">
        <w:rPr>
          <w:rFonts w:ascii="Arial" w:hAnsi="Arial" w:cs="Arial"/>
          <w:bCs/>
          <w:lang w:val="es-MX"/>
        </w:rPr>
        <w:t xml:space="preserve"> </w:t>
      </w:r>
      <w:r w:rsidRPr="00663F88">
        <w:rPr>
          <w:rFonts w:ascii="Arial" w:hAnsi="Arial" w:cs="Arial"/>
          <w:bCs/>
          <w:lang w:val="es-MX"/>
        </w:rPr>
        <w:t>m/z 585</w:t>
      </w:r>
      <w:r>
        <w:rPr>
          <w:rFonts w:ascii="Arial" w:hAnsi="Arial" w:cs="Arial"/>
          <w:bCs/>
          <w:lang w:val="es-MX"/>
        </w:rPr>
        <w:t xml:space="preserve"> (</w:t>
      </w:r>
      <w:r w:rsidR="0020450D" w:rsidRPr="00663F88">
        <w:rPr>
          <w:rFonts w:ascii="Arial" w:hAnsi="Arial" w:cs="Arial"/>
          <w:bCs/>
          <w:lang w:val="es-MX"/>
        </w:rPr>
        <w:t>pérdida de un metilo</w:t>
      </w:r>
      <w:r>
        <w:rPr>
          <w:rFonts w:ascii="Arial" w:hAnsi="Arial" w:cs="Arial"/>
          <w:bCs/>
          <w:lang w:val="es-MX"/>
        </w:rPr>
        <w:t>)</w:t>
      </w:r>
      <w:r w:rsidR="0020450D" w:rsidRPr="00663F88">
        <w:rPr>
          <w:rFonts w:ascii="Arial" w:hAnsi="Arial" w:cs="Arial"/>
          <w:bCs/>
          <w:lang w:val="es-MX"/>
        </w:rPr>
        <w:t xml:space="preserve">, </w:t>
      </w:r>
      <w:r w:rsidRPr="00663F88">
        <w:rPr>
          <w:rFonts w:ascii="Arial" w:hAnsi="Arial" w:cs="Arial"/>
          <w:bCs/>
          <w:lang w:val="es-MX"/>
        </w:rPr>
        <w:t>m/z 482</w:t>
      </w:r>
      <w:r>
        <w:rPr>
          <w:rFonts w:ascii="Arial" w:hAnsi="Arial" w:cs="Arial"/>
          <w:bCs/>
          <w:lang w:val="es-MX"/>
        </w:rPr>
        <w:t xml:space="preserve"> (eliminación de grupos TMSiOOCH)</w:t>
      </w:r>
      <w:r w:rsidR="0020450D" w:rsidRPr="00663F88">
        <w:rPr>
          <w:rFonts w:ascii="Arial" w:hAnsi="Arial" w:cs="Arial"/>
          <w:bCs/>
          <w:lang w:val="es-MX"/>
        </w:rPr>
        <w:t xml:space="preserve">, </w:t>
      </w:r>
      <w:r w:rsidRPr="00663F88">
        <w:rPr>
          <w:rFonts w:ascii="Arial" w:hAnsi="Arial" w:cs="Arial"/>
          <w:bCs/>
          <w:lang w:val="es-MX"/>
        </w:rPr>
        <w:t>m/z 393</w:t>
      </w:r>
      <w:r>
        <w:rPr>
          <w:rFonts w:ascii="Arial" w:hAnsi="Arial" w:cs="Arial"/>
          <w:bCs/>
          <w:lang w:val="es-MX"/>
        </w:rPr>
        <w:t xml:space="preserve"> (</w:t>
      </w:r>
      <w:r w:rsidR="0020450D" w:rsidRPr="00663F88">
        <w:rPr>
          <w:rFonts w:ascii="Arial" w:hAnsi="Arial" w:cs="Arial"/>
          <w:bCs/>
          <w:lang w:val="es-MX"/>
        </w:rPr>
        <w:t>eliminación de grupos TMSiOH y TMSiOOCH</w:t>
      </w:r>
      <w:r>
        <w:rPr>
          <w:rFonts w:ascii="Arial" w:hAnsi="Arial" w:cs="Arial"/>
          <w:bCs/>
          <w:lang w:val="es-MX"/>
        </w:rPr>
        <w:t>)</w:t>
      </w:r>
      <w:r w:rsidR="0020450D" w:rsidRPr="00663F88">
        <w:rPr>
          <w:rFonts w:ascii="Arial" w:hAnsi="Arial" w:cs="Arial"/>
          <w:bCs/>
          <w:lang w:val="es-MX"/>
        </w:rPr>
        <w:t xml:space="preserve">, </w:t>
      </w:r>
      <w:r>
        <w:rPr>
          <w:rFonts w:ascii="Arial" w:hAnsi="Arial" w:cs="Arial"/>
          <w:bCs/>
          <w:lang w:val="es-MX"/>
        </w:rPr>
        <w:t>y</w:t>
      </w:r>
      <w:r w:rsidR="0020450D" w:rsidRPr="00663F88">
        <w:rPr>
          <w:rFonts w:ascii="Arial" w:hAnsi="Arial" w:cs="Arial"/>
          <w:bCs/>
          <w:lang w:val="es-MX"/>
        </w:rPr>
        <w:t xml:space="preserve"> fragmento</w:t>
      </w:r>
      <w:r>
        <w:rPr>
          <w:rFonts w:ascii="Arial" w:hAnsi="Arial" w:cs="Arial"/>
          <w:bCs/>
          <w:lang w:val="es-MX"/>
        </w:rPr>
        <w:t>s</w:t>
      </w:r>
      <w:r w:rsidR="0020450D" w:rsidRPr="00663F88">
        <w:rPr>
          <w:rFonts w:ascii="Arial" w:hAnsi="Arial" w:cs="Arial"/>
          <w:bCs/>
          <w:lang w:val="es-MX"/>
        </w:rPr>
        <w:t xml:space="preserve"> de mayor intensidad es a m/z 320, 279, 203 y 189 que corresponde al reordenamiento Retro </w:t>
      </w:r>
      <w:proofErr w:type="spellStart"/>
      <w:r w:rsidR="0020450D" w:rsidRPr="00663F88">
        <w:rPr>
          <w:rFonts w:ascii="Arial" w:hAnsi="Arial" w:cs="Arial"/>
          <w:bCs/>
          <w:lang w:val="es-MX"/>
        </w:rPr>
        <w:t>Diels</w:t>
      </w:r>
      <w:proofErr w:type="spellEnd"/>
      <w:r w:rsidR="0020450D" w:rsidRPr="00663F88">
        <w:rPr>
          <w:rFonts w:ascii="Arial" w:hAnsi="Arial" w:cs="Arial"/>
          <w:bCs/>
          <w:lang w:val="es-MX"/>
        </w:rPr>
        <w:t xml:space="preserve"> </w:t>
      </w:r>
      <w:proofErr w:type="spellStart"/>
      <w:r w:rsidR="0020450D" w:rsidRPr="00663F88">
        <w:rPr>
          <w:rFonts w:ascii="Arial" w:hAnsi="Arial" w:cs="Arial"/>
          <w:bCs/>
          <w:lang w:val="es-MX"/>
        </w:rPr>
        <w:t>Alder</w:t>
      </w:r>
      <w:proofErr w:type="spellEnd"/>
      <w:r w:rsidR="0020450D" w:rsidRPr="00663F88">
        <w:rPr>
          <w:rFonts w:ascii="Arial" w:hAnsi="Arial" w:cs="Arial"/>
          <w:bCs/>
          <w:lang w:val="es-MX"/>
        </w:rPr>
        <w:t xml:space="preserve"> (RDA), en el anillo que posee un doble enlace, suficiente evidencia de la existencia de la insaturación del C-12. Asi también se observó otro fragmento de mayor intensidad m/z 73 que</w:t>
      </w:r>
      <w:r w:rsidR="002D0797">
        <w:rPr>
          <w:rFonts w:ascii="Arial" w:hAnsi="Arial" w:cs="Arial"/>
          <w:bCs/>
          <w:lang w:val="es-MX"/>
        </w:rPr>
        <w:t xml:space="preserve"> corresponde al catión de </w:t>
      </w:r>
      <w:proofErr w:type="spellStart"/>
      <w:r w:rsidR="002D0797">
        <w:rPr>
          <w:rFonts w:ascii="Arial" w:hAnsi="Arial" w:cs="Arial"/>
          <w:bCs/>
          <w:lang w:val="es-MX"/>
        </w:rPr>
        <w:t>TMSi</w:t>
      </w:r>
      <w:proofErr w:type="spellEnd"/>
      <w:r w:rsidR="002D0797">
        <w:rPr>
          <w:rFonts w:ascii="Arial" w:hAnsi="Arial" w:cs="Arial"/>
          <w:bCs/>
          <w:lang w:val="es-MX"/>
        </w:rPr>
        <w:t>.</w:t>
      </w:r>
    </w:p>
    <w:p w:rsidR="0020450D" w:rsidRPr="00663F88" w:rsidRDefault="008B2600" w:rsidP="002D0797">
      <w:pPr>
        <w:spacing w:line="360" w:lineRule="auto"/>
        <w:jc w:val="both"/>
        <w:rPr>
          <w:rFonts w:ascii="Arial" w:hAnsi="Arial" w:cs="Arial"/>
          <w:b/>
          <w:bCs/>
          <w:lang w:val="es-MX"/>
        </w:rPr>
      </w:pPr>
      <w:r>
        <w:rPr>
          <w:rFonts w:ascii="Arial" w:hAnsi="Arial" w:cs="Arial"/>
          <w:bCs/>
          <w:lang w:val="es-MX"/>
        </w:rPr>
        <w:lastRenderedPageBreak/>
        <w:t>Los iones fragmentados de HE se encuentran a m/z 688 (</w:t>
      </w:r>
      <w:r w:rsidRPr="00663F88">
        <w:rPr>
          <w:rFonts w:ascii="Arial" w:hAnsi="Arial" w:cs="Arial"/>
          <w:bCs/>
          <w:lang w:val="es-MX"/>
        </w:rPr>
        <w:t>ión molecular M</w:t>
      </w:r>
      <w:r w:rsidRPr="00663F88">
        <w:rPr>
          <w:rFonts w:ascii="Arial" w:hAnsi="Arial" w:cs="Arial"/>
          <w:bCs/>
          <w:vertAlign w:val="superscript"/>
          <w:lang w:val="es-MX"/>
        </w:rPr>
        <w:t>+</w:t>
      </w:r>
      <w:r>
        <w:rPr>
          <w:rFonts w:ascii="Arial" w:hAnsi="Arial" w:cs="Arial"/>
          <w:bCs/>
          <w:lang w:val="es-MX"/>
        </w:rPr>
        <w:t>),</w:t>
      </w:r>
      <w:r w:rsidRPr="008B2600">
        <w:rPr>
          <w:rFonts w:ascii="Arial" w:hAnsi="Arial" w:cs="Arial"/>
          <w:bCs/>
          <w:lang w:val="es-MX"/>
        </w:rPr>
        <w:t xml:space="preserve"> </w:t>
      </w:r>
      <w:r w:rsidRPr="00663F88">
        <w:rPr>
          <w:rFonts w:ascii="Arial" w:hAnsi="Arial" w:cs="Arial"/>
          <w:bCs/>
          <w:lang w:val="es-MX"/>
        </w:rPr>
        <w:t>m/z 673</w:t>
      </w:r>
      <w:r>
        <w:rPr>
          <w:rFonts w:ascii="Arial" w:hAnsi="Arial" w:cs="Arial"/>
          <w:bCs/>
          <w:lang w:val="es-MX"/>
        </w:rPr>
        <w:t xml:space="preserve"> (</w:t>
      </w:r>
      <w:r w:rsidR="0020450D" w:rsidRPr="00663F88">
        <w:rPr>
          <w:rFonts w:ascii="Arial" w:hAnsi="Arial" w:cs="Arial"/>
          <w:bCs/>
          <w:lang w:val="es-MX"/>
        </w:rPr>
        <w:t>pérdida de un metilo</w:t>
      </w:r>
      <w:r>
        <w:rPr>
          <w:rFonts w:ascii="Arial" w:hAnsi="Arial" w:cs="Arial"/>
          <w:bCs/>
          <w:lang w:val="es-MX"/>
        </w:rPr>
        <w:t>)</w:t>
      </w:r>
      <w:r w:rsidR="0020450D" w:rsidRPr="00663F88">
        <w:rPr>
          <w:rFonts w:ascii="Arial" w:hAnsi="Arial" w:cs="Arial"/>
          <w:bCs/>
          <w:lang w:val="es-MX"/>
        </w:rPr>
        <w:t xml:space="preserve">, </w:t>
      </w:r>
      <w:r w:rsidRPr="00663F88">
        <w:rPr>
          <w:rFonts w:ascii="Arial" w:hAnsi="Arial" w:cs="Arial"/>
          <w:bCs/>
          <w:lang w:val="es-MX"/>
        </w:rPr>
        <w:t>m/z 570</w:t>
      </w:r>
      <w:r>
        <w:rPr>
          <w:rFonts w:ascii="Arial" w:hAnsi="Arial" w:cs="Arial"/>
          <w:bCs/>
          <w:lang w:val="es-MX"/>
        </w:rPr>
        <w:t xml:space="preserve"> (</w:t>
      </w:r>
      <w:r w:rsidR="0020450D" w:rsidRPr="00663F88">
        <w:rPr>
          <w:rFonts w:ascii="Arial" w:hAnsi="Arial" w:cs="Arial"/>
          <w:bCs/>
          <w:lang w:val="es-MX"/>
        </w:rPr>
        <w:t>eliminación del grupo TMSiOOCH</w:t>
      </w:r>
      <w:r>
        <w:rPr>
          <w:rFonts w:ascii="Arial" w:hAnsi="Arial" w:cs="Arial"/>
          <w:bCs/>
          <w:lang w:val="es-MX"/>
        </w:rPr>
        <w:t>),</w:t>
      </w:r>
      <w:r w:rsidR="0020450D" w:rsidRPr="00663F88">
        <w:rPr>
          <w:rFonts w:ascii="Arial" w:hAnsi="Arial" w:cs="Arial"/>
          <w:bCs/>
          <w:lang w:val="es-MX"/>
        </w:rPr>
        <w:t xml:space="preserve"> fragmento</w:t>
      </w:r>
      <w:r>
        <w:rPr>
          <w:rFonts w:ascii="Arial" w:hAnsi="Arial" w:cs="Arial"/>
          <w:bCs/>
          <w:lang w:val="es-MX"/>
        </w:rPr>
        <w:t>s</w:t>
      </w:r>
      <w:r w:rsidR="0020450D" w:rsidRPr="00663F88">
        <w:rPr>
          <w:rFonts w:ascii="Arial" w:hAnsi="Arial" w:cs="Arial"/>
          <w:bCs/>
          <w:lang w:val="es-MX"/>
        </w:rPr>
        <w:t xml:space="preserve"> de mayor intensidad es a m/z 320, 203 que corresponde al reordenamiento Retro </w:t>
      </w:r>
      <w:proofErr w:type="spellStart"/>
      <w:r w:rsidR="0020450D" w:rsidRPr="00663F88">
        <w:rPr>
          <w:rFonts w:ascii="Arial" w:hAnsi="Arial" w:cs="Arial"/>
          <w:bCs/>
          <w:lang w:val="es-MX"/>
        </w:rPr>
        <w:t>Diels</w:t>
      </w:r>
      <w:proofErr w:type="spellEnd"/>
      <w:r w:rsidR="0020450D" w:rsidRPr="00663F88">
        <w:rPr>
          <w:rFonts w:ascii="Arial" w:hAnsi="Arial" w:cs="Arial"/>
          <w:bCs/>
          <w:lang w:val="es-MX"/>
        </w:rPr>
        <w:t xml:space="preserve"> </w:t>
      </w:r>
      <w:proofErr w:type="spellStart"/>
      <w:r w:rsidR="0020450D" w:rsidRPr="00663F88">
        <w:rPr>
          <w:rFonts w:ascii="Arial" w:hAnsi="Arial" w:cs="Arial"/>
          <w:bCs/>
          <w:lang w:val="es-MX"/>
        </w:rPr>
        <w:t>Alder</w:t>
      </w:r>
      <w:proofErr w:type="spellEnd"/>
      <w:r w:rsidR="0020450D" w:rsidRPr="00663F88">
        <w:rPr>
          <w:rFonts w:ascii="Arial" w:hAnsi="Arial" w:cs="Arial"/>
          <w:bCs/>
          <w:lang w:val="es-MX"/>
        </w:rPr>
        <w:t xml:space="preserve"> (RDA), en el anillo que posee un doble enlace, suficiente evidencia de la insaturación en el C-12, y un fragmento a m/z 189 que se constituye en un pico diagnóstico debido a la insaturación (C-12).</w:t>
      </w:r>
    </w:p>
    <w:p w:rsidR="0020450D" w:rsidRPr="00663F88" w:rsidRDefault="008B2600" w:rsidP="002D0797">
      <w:pPr>
        <w:spacing w:line="360" w:lineRule="auto"/>
        <w:jc w:val="both"/>
        <w:rPr>
          <w:rFonts w:ascii="Arial" w:hAnsi="Arial" w:cs="Arial"/>
          <w:bCs/>
          <w:lang w:val="es-MX"/>
        </w:rPr>
      </w:pPr>
      <w:r>
        <w:rPr>
          <w:rFonts w:ascii="Arial" w:hAnsi="Arial" w:cs="Arial"/>
          <w:bCs/>
          <w:lang w:val="es-MX"/>
        </w:rPr>
        <w:t xml:space="preserve">Los iones fragmentados de </w:t>
      </w:r>
      <w:r w:rsidRPr="00663F88">
        <w:rPr>
          <w:rFonts w:ascii="Arial" w:hAnsi="Arial" w:cs="Arial"/>
          <w:bCs/>
          <w:lang w:val="es-MX"/>
        </w:rPr>
        <w:t>AS</w:t>
      </w:r>
      <w:r>
        <w:rPr>
          <w:rFonts w:ascii="Arial" w:hAnsi="Arial" w:cs="Arial"/>
          <w:bCs/>
          <w:lang w:val="es-MX"/>
        </w:rPr>
        <w:t xml:space="preserve"> se encuentran a</w:t>
      </w:r>
      <w:r w:rsidRPr="008B2600">
        <w:rPr>
          <w:rFonts w:ascii="Arial" w:hAnsi="Arial" w:cs="Arial"/>
          <w:bCs/>
          <w:lang w:val="es-MX"/>
        </w:rPr>
        <w:t xml:space="preserve"> </w:t>
      </w:r>
      <w:r>
        <w:rPr>
          <w:rFonts w:ascii="Arial" w:hAnsi="Arial" w:cs="Arial"/>
          <w:bCs/>
          <w:lang w:val="es-MX"/>
        </w:rPr>
        <w:t>m/z 644 (</w:t>
      </w:r>
      <w:r w:rsidR="0020450D" w:rsidRPr="00663F88">
        <w:rPr>
          <w:rFonts w:ascii="Arial" w:hAnsi="Arial" w:cs="Arial"/>
          <w:bCs/>
          <w:lang w:val="es-MX"/>
        </w:rPr>
        <w:t>ión molecular M</w:t>
      </w:r>
      <w:r w:rsidR="0020450D" w:rsidRPr="00663F88">
        <w:rPr>
          <w:rFonts w:ascii="Arial" w:hAnsi="Arial" w:cs="Arial"/>
          <w:bCs/>
          <w:vertAlign w:val="superscript"/>
          <w:lang w:val="es-MX"/>
        </w:rPr>
        <w:t>+</w:t>
      </w:r>
      <w:r>
        <w:rPr>
          <w:rFonts w:ascii="Arial" w:hAnsi="Arial" w:cs="Arial"/>
          <w:bCs/>
          <w:lang w:val="es-MX"/>
        </w:rPr>
        <w:t xml:space="preserve">), </w:t>
      </w:r>
      <w:r w:rsidRPr="00663F88">
        <w:rPr>
          <w:rFonts w:ascii="Arial" w:hAnsi="Arial" w:cs="Arial"/>
          <w:bCs/>
          <w:lang w:val="es-MX"/>
        </w:rPr>
        <w:t>m/z 629</w:t>
      </w:r>
      <w:r>
        <w:rPr>
          <w:rFonts w:ascii="Arial" w:hAnsi="Arial" w:cs="Arial"/>
          <w:bCs/>
          <w:lang w:val="es-MX"/>
        </w:rPr>
        <w:t xml:space="preserve"> (</w:t>
      </w:r>
      <w:r w:rsidR="0020450D" w:rsidRPr="00663F88">
        <w:rPr>
          <w:rFonts w:ascii="Arial" w:hAnsi="Arial" w:cs="Arial"/>
          <w:bCs/>
          <w:lang w:val="es-MX"/>
        </w:rPr>
        <w:t>pérdida de un metilo</w:t>
      </w:r>
      <w:r>
        <w:rPr>
          <w:rFonts w:ascii="Arial" w:hAnsi="Arial" w:cs="Arial"/>
          <w:bCs/>
          <w:lang w:val="es-MX"/>
        </w:rPr>
        <w:t>)</w:t>
      </w:r>
      <w:r w:rsidR="0020450D" w:rsidRPr="00663F88">
        <w:rPr>
          <w:rFonts w:ascii="Arial" w:hAnsi="Arial" w:cs="Arial"/>
          <w:bCs/>
          <w:lang w:val="es-MX"/>
        </w:rPr>
        <w:t xml:space="preserve">, </w:t>
      </w:r>
      <w:r w:rsidRPr="00663F88">
        <w:rPr>
          <w:rFonts w:ascii="Arial" w:hAnsi="Arial" w:cs="Arial"/>
          <w:bCs/>
          <w:lang w:val="es-MX"/>
        </w:rPr>
        <w:t>m/z 526</w:t>
      </w:r>
      <w:r>
        <w:rPr>
          <w:rFonts w:ascii="Arial" w:hAnsi="Arial" w:cs="Arial"/>
          <w:bCs/>
          <w:lang w:val="es-MX"/>
        </w:rPr>
        <w:t xml:space="preserve"> (</w:t>
      </w:r>
      <w:r w:rsidR="0020450D" w:rsidRPr="00663F88">
        <w:rPr>
          <w:rFonts w:ascii="Arial" w:hAnsi="Arial" w:cs="Arial"/>
          <w:bCs/>
          <w:lang w:val="es-MX"/>
        </w:rPr>
        <w:t>eliminación del grupo TMSiOO</w:t>
      </w:r>
      <w:r>
        <w:rPr>
          <w:rFonts w:ascii="Arial" w:hAnsi="Arial" w:cs="Arial"/>
          <w:bCs/>
          <w:lang w:val="es-MX"/>
        </w:rPr>
        <w:t>CH)</w:t>
      </w:r>
      <w:r w:rsidR="0020450D" w:rsidRPr="00663F88">
        <w:rPr>
          <w:rFonts w:ascii="Arial" w:hAnsi="Arial" w:cs="Arial"/>
          <w:bCs/>
          <w:lang w:val="es-MX"/>
        </w:rPr>
        <w:t xml:space="preserve">, fragmentos m/z 364 y 247 que corresponde al reordenamiento Retro </w:t>
      </w:r>
      <w:proofErr w:type="spellStart"/>
      <w:r w:rsidR="0020450D" w:rsidRPr="00663F88">
        <w:rPr>
          <w:rFonts w:ascii="Arial" w:hAnsi="Arial" w:cs="Arial"/>
          <w:bCs/>
          <w:lang w:val="es-MX"/>
        </w:rPr>
        <w:t>Diels</w:t>
      </w:r>
      <w:proofErr w:type="spellEnd"/>
      <w:r w:rsidR="0020450D" w:rsidRPr="00663F88">
        <w:rPr>
          <w:rFonts w:ascii="Arial" w:hAnsi="Arial" w:cs="Arial"/>
          <w:bCs/>
          <w:lang w:val="es-MX"/>
        </w:rPr>
        <w:t xml:space="preserve"> </w:t>
      </w:r>
      <w:proofErr w:type="spellStart"/>
      <w:r w:rsidR="0020450D" w:rsidRPr="00663F88">
        <w:rPr>
          <w:rFonts w:ascii="Arial" w:hAnsi="Arial" w:cs="Arial"/>
          <w:bCs/>
          <w:lang w:val="es-MX"/>
        </w:rPr>
        <w:t>Alder</w:t>
      </w:r>
      <w:proofErr w:type="spellEnd"/>
      <w:r w:rsidR="0020450D" w:rsidRPr="00663F88">
        <w:rPr>
          <w:rFonts w:ascii="Arial" w:hAnsi="Arial" w:cs="Arial"/>
          <w:bCs/>
          <w:lang w:val="es-MX"/>
        </w:rPr>
        <w:t xml:space="preserve"> (RDA), en el anillo del carbono C-12 que posee un doble enlace, suficiente evidencia para la existencia de esa insaturación, además de un pico de mayor intensidad a m/z 187 que se constituye en un pico diagnóstico debido a la insaturación del</w:t>
      </w:r>
      <w:r>
        <w:rPr>
          <w:rFonts w:ascii="Arial" w:hAnsi="Arial" w:cs="Arial"/>
          <w:bCs/>
          <w:lang w:val="es-MX"/>
        </w:rPr>
        <w:t xml:space="preserve"> (</w:t>
      </w:r>
      <w:r w:rsidR="0020450D" w:rsidRPr="00663F88">
        <w:rPr>
          <w:rFonts w:ascii="Arial" w:hAnsi="Arial" w:cs="Arial"/>
          <w:bCs/>
          <w:lang w:val="es-MX"/>
        </w:rPr>
        <w:t>C-12</w:t>
      </w:r>
      <w:r>
        <w:rPr>
          <w:rFonts w:ascii="Arial" w:hAnsi="Arial" w:cs="Arial"/>
          <w:bCs/>
          <w:lang w:val="es-MX"/>
        </w:rPr>
        <w:t>)</w:t>
      </w:r>
      <w:r w:rsidR="0020450D" w:rsidRPr="00663F88">
        <w:rPr>
          <w:rFonts w:ascii="Arial" w:hAnsi="Arial" w:cs="Arial"/>
          <w:bCs/>
          <w:lang w:val="es-MX"/>
        </w:rPr>
        <w:t>.</w:t>
      </w:r>
    </w:p>
    <w:p w:rsidR="0020450D" w:rsidRPr="00663F88" w:rsidRDefault="008B2600" w:rsidP="002D0797">
      <w:pPr>
        <w:spacing w:line="360" w:lineRule="auto"/>
        <w:jc w:val="both"/>
        <w:rPr>
          <w:rFonts w:ascii="Arial" w:hAnsi="Arial" w:cs="Arial"/>
          <w:bCs/>
          <w:lang w:val="es-MX"/>
        </w:rPr>
      </w:pPr>
      <w:r>
        <w:rPr>
          <w:rFonts w:ascii="Arial" w:hAnsi="Arial" w:cs="Arial"/>
          <w:bCs/>
          <w:lang w:val="es-MX"/>
        </w:rPr>
        <w:t xml:space="preserve">Los iones fragmentados de </w:t>
      </w:r>
      <w:r w:rsidRPr="00663F88">
        <w:rPr>
          <w:rFonts w:ascii="Arial" w:hAnsi="Arial" w:cs="Arial"/>
          <w:bCs/>
          <w:lang w:val="es-MX"/>
        </w:rPr>
        <w:t xml:space="preserve">AF </w:t>
      </w:r>
      <w:r>
        <w:rPr>
          <w:rFonts w:ascii="Arial" w:hAnsi="Arial" w:cs="Arial"/>
          <w:bCs/>
          <w:lang w:val="es-MX"/>
        </w:rPr>
        <w:t>se encuentran a</w:t>
      </w:r>
      <w:r w:rsidR="00E252D3" w:rsidRPr="00E252D3">
        <w:rPr>
          <w:rFonts w:ascii="Arial" w:hAnsi="Arial" w:cs="Arial"/>
          <w:bCs/>
          <w:lang w:val="es-MX"/>
        </w:rPr>
        <w:t xml:space="preserve"> </w:t>
      </w:r>
      <w:r w:rsidR="00E252D3">
        <w:rPr>
          <w:rFonts w:ascii="Arial" w:hAnsi="Arial" w:cs="Arial"/>
          <w:bCs/>
          <w:lang w:val="es-MX"/>
        </w:rPr>
        <w:t>m/z 732 (</w:t>
      </w:r>
      <w:r w:rsidR="0020450D" w:rsidRPr="00663F88">
        <w:rPr>
          <w:rFonts w:ascii="Arial" w:hAnsi="Arial" w:cs="Arial"/>
          <w:bCs/>
          <w:lang w:val="es-MX"/>
        </w:rPr>
        <w:t>ión molecular M</w:t>
      </w:r>
      <w:r w:rsidR="0020450D" w:rsidRPr="00663F88">
        <w:rPr>
          <w:rFonts w:ascii="Arial" w:hAnsi="Arial" w:cs="Arial"/>
          <w:bCs/>
          <w:vertAlign w:val="superscript"/>
          <w:lang w:val="es-MX"/>
        </w:rPr>
        <w:t>+</w:t>
      </w:r>
      <w:r w:rsidR="00E252D3">
        <w:rPr>
          <w:rFonts w:ascii="Arial" w:hAnsi="Arial" w:cs="Arial"/>
          <w:bCs/>
          <w:lang w:val="es-MX"/>
        </w:rPr>
        <w:t xml:space="preserve">), </w:t>
      </w:r>
      <w:r w:rsidR="00E252D3" w:rsidRPr="00663F88">
        <w:rPr>
          <w:rFonts w:ascii="Arial" w:hAnsi="Arial" w:cs="Arial"/>
          <w:bCs/>
          <w:lang w:val="es-MX"/>
        </w:rPr>
        <w:t>m/z 717</w:t>
      </w:r>
      <w:r w:rsidR="00E252D3">
        <w:rPr>
          <w:rFonts w:ascii="Arial" w:hAnsi="Arial" w:cs="Arial"/>
          <w:bCs/>
          <w:lang w:val="es-MX"/>
        </w:rPr>
        <w:t xml:space="preserve"> (</w:t>
      </w:r>
      <w:r w:rsidR="0020450D" w:rsidRPr="00663F88">
        <w:rPr>
          <w:rFonts w:ascii="Arial" w:hAnsi="Arial" w:cs="Arial"/>
          <w:bCs/>
          <w:lang w:val="es-MX"/>
        </w:rPr>
        <w:t>pérdida de un metilo</w:t>
      </w:r>
      <w:r w:rsidR="00E252D3">
        <w:rPr>
          <w:rFonts w:ascii="Arial" w:hAnsi="Arial" w:cs="Arial"/>
          <w:bCs/>
          <w:lang w:val="es-MX"/>
        </w:rPr>
        <w:t>)</w:t>
      </w:r>
      <w:r w:rsidR="0020450D" w:rsidRPr="00663F88">
        <w:rPr>
          <w:rFonts w:ascii="Arial" w:hAnsi="Arial" w:cs="Arial"/>
          <w:bCs/>
          <w:lang w:val="es-MX"/>
        </w:rPr>
        <w:t xml:space="preserve">, </w:t>
      </w:r>
      <w:r w:rsidR="00E252D3" w:rsidRPr="00663F88">
        <w:rPr>
          <w:rFonts w:ascii="Arial" w:hAnsi="Arial" w:cs="Arial"/>
          <w:bCs/>
          <w:lang w:val="es-MX"/>
        </w:rPr>
        <w:t>m/z 614</w:t>
      </w:r>
      <w:r w:rsidR="00E252D3">
        <w:rPr>
          <w:rFonts w:ascii="Arial" w:hAnsi="Arial" w:cs="Arial"/>
          <w:bCs/>
          <w:lang w:val="es-MX"/>
        </w:rPr>
        <w:t xml:space="preserve"> (</w:t>
      </w:r>
      <w:r w:rsidR="0020450D" w:rsidRPr="00663F88">
        <w:rPr>
          <w:rFonts w:ascii="Arial" w:hAnsi="Arial" w:cs="Arial"/>
          <w:bCs/>
          <w:lang w:val="es-MX"/>
        </w:rPr>
        <w:t>eliminación del grupo TMSiOOCH</w:t>
      </w:r>
      <w:r w:rsidR="00E252D3">
        <w:rPr>
          <w:rFonts w:ascii="Arial" w:hAnsi="Arial" w:cs="Arial"/>
          <w:bCs/>
          <w:lang w:val="es-MX"/>
        </w:rPr>
        <w:t>)</w:t>
      </w:r>
      <w:r w:rsidR="0020450D" w:rsidRPr="00663F88">
        <w:rPr>
          <w:rFonts w:ascii="Arial" w:hAnsi="Arial" w:cs="Arial"/>
          <w:bCs/>
          <w:lang w:val="es-MX"/>
        </w:rPr>
        <w:t xml:space="preserve">, fragmentos m/z 364, 247 y 233 que corresponde al reordenamiento Retro </w:t>
      </w:r>
      <w:proofErr w:type="spellStart"/>
      <w:r w:rsidR="0020450D" w:rsidRPr="00663F88">
        <w:rPr>
          <w:rFonts w:ascii="Arial" w:hAnsi="Arial" w:cs="Arial"/>
          <w:bCs/>
          <w:lang w:val="es-MX"/>
        </w:rPr>
        <w:t>Diels</w:t>
      </w:r>
      <w:proofErr w:type="spellEnd"/>
      <w:r w:rsidR="0020450D" w:rsidRPr="00663F88">
        <w:rPr>
          <w:rFonts w:ascii="Arial" w:hAnsi="Arial" w:cs="Arial"/>
          <w:bCs/>
          <w:lang w:val="es-MX"/>
        </w:rPr>
        <w:t xml:space="preserve"> </w:t>
      </w:r>
      <w:proofErr w:type="spellStart"/>
      <w:r w:rsidR="0020450D" w:rsidRPr="00663F88">
        <w:rPr>
          <w:rFonts w:ascii="Arial" w:hAnsi="Arial" w:cs="Arial"/>
          <w:bCs/>
          <w:lang w:val="es-MX"/>
        </w:rPr>
        <w:t>Alder</w:t>
      </w:r>
      <w:proofErr w:type="spellEnd"/>
      <w:r w:rsidR="0020450D" w:rsidRPr="00663F88">
        <w:rPr>
          <w:rFonts w:ascii="Arial" w:hAnsi="Arial" w:cs="Arial"/>
          <w:bCs/>
          <w:lang w:val="es-MX"/>
        </w:rPr>
        <w:t xml:space="preserve"> (RDA), en el anillo del carbono C-12 que posee un doble enlace, suficiente evidencia para la existencia de esa insaturación, un pico de mayor intensidad a m/z 187 que se constituye en un pico diagnóstico debido a la insaturación del </w:t>
      </w:r>
      <w:r w:rsidR="00E252D3">
        <w:rPr>
          <w:rFonts w:ascii="Arial" w:hAnsi="Arial" w:cs="Arial"/>
          <w:bCs/>
          <w:lang w:val="es-MX"/>
        </w:rPr>
        <w:t>(</w:t>
      </w:r>
      <w:r w:rsidR="0020450D" w:rsidRPr="00663F88">
        <w:rPr>
          <w:rFonts w:ascii="Arial" w:hAnsi="Arial" w:cs="Arial"/>
          <w:bCs/>
          <w:lang w:val="es-MX"/>
        </w:rPr>
        <w:t>C-12</w:t>
      </w:r>
      <w:r w:rsidR="00E252D3">
        <w:rPr>
          <w:rFonts w:ascii="Arial" w:hAnsi="Arial" w:cs="Arial"/>
          <w:bCs/>
          <w:lang w:val="es-MX"/>
        </w:rPr>
        <w:t>)</w:t>
      </w:r>
      <w:r w:rsidR="0020450D" w:rsidRPr="00663F88">
        <w:rPr>
          <w:rFonts w:ascii="Arial" w:hAnsi="Arial" w:cs="Arial"/>
          <w:bCs/>
          <w:lang w:val="es-MX"/>
        </w:rPr>
        <w:t xml:space="preserve">, además de un fragmento de mayor intensidad a m/z 73 que corresponde al catión </w:t>
      </w:r>
      <w:proofErr w:type="spellStart"/>
      <w:r w:rsidR="0020450D" w:rsidRPr="00663F88">
        <w:rPr>
          <w:rFonts w:ascii="Arial" w:hAnsi="Arial" w:cs="Arial"/>
          <w:bCs/>
          <w:lang w:val="es-MX"/>
        </w:rPr>
        <w:t>TMSi</w:t>
      </w:r>
      <w:proofErr w:type="spellEnd"/>
      <w:r w:rsidR="0020450D" w:rsidRPr="00663F88">
        <w:rPr>
          <w:rFonts w:ascii="Arial" w:hAnsi="Arial" w:cs="Arial"/>
          <w:bCs/>
          <w:lang w:val="es-MX"/>
        </w:rPr>
        <w:t>.</w:t>
      </w:r>
    </w:p>
    <w:p w:rsidR="00FC49C5" w:rsidRDefault="0020450D" w:rsidP="002D0797">
      <w:pPr>
        <w:spacing w:line="360" w:lineRule="auto"/>
        <w:jc w:val="both"/>
        <w:rPr>
          <w:rFonts w:ascii="Arial" w:hAnsi="Arial" w:cs="Arial"/>
          <w:bCs/>
          <w:lang w:val="es-MX"/>
        </w:rPr>
      </w:pPr>
      <w:r w:rsidRPr="00663F88">
        <w:rPr>
          <w:rFonts w:ascii="Arial" w:hAnsi="Arial" w:cs="Arial"/>
          <w:bCs/>
          <w:lang w:val="es-MX"/>
        </w:rPr>
        <w:t>A continuación, se realizó la reacción de de</w:t>
      </w:r>
      <w:r w:rsidR="006A56D8">
        <w:rPr>
          <w:rFonts w:ascii="Arial" w:hAnsi="Arial" w:cs="Arial"/>
          <w:bCs/>
          <w:lang w:val="es-MX"/>
        </w:rPr>
        <w:t xml:space="preserve">rivatización para cada muestra, </w:t>
      </w:r>
      <w:r w:rsidRPr="00663F88">
        <w:rPr>
          <w:rFonts w:ascii="Arial" w:hAnsi="Arial" w:cs="Arial"/>
          <w:bCs/>
          <w:lang w:val="es-MX"/>
        </w:rPr>
        <w:t>Los análisis se realizaron por triplicado para cada variedad de quinua y se obtuvo el contenido de cada sapogenina como el área del pico.</w:t>
      </w:r>
    </w:p>
    <w:p w:rsidR="0020450D" w:rsidRDefault="00C10C60" w:rsidP="002D0797">
      <w:pPr>
        <w:spacing w:after="0" w:line="360" w:lineRule="auto"/>
        <w:jc w:val="both"/>
        <w:rPr>
          <w:rFonts w:ascii="Arial" w:hAnsi="Arial" w:cs="Arial"/>
          <w:bCs/>
          <w:iCs/>
          <w:lang w:val="es-MX"/>
        </w:rPr>
      </w:pPr>
      <w:r w:rsidRPr="00663F88">
        <w:rPr>
          <w:rFonts w:ascii="Arial" w:hAnsi="Arial" w:cs="Arial"/>
          <w:b/>
          <w:bCs/>
          <w:iCs/>
          <w:lang w:val="es-MX"/>
        </w:rPr>
        <w:t xml:space="preserve">Tabla </w:t>
      </w:r>
      <w:r w:rsidR="006A56D8">
        <w:rPr>
          <w:rFonts w:ascii="Arial" w:hAnsi="Arial" w:cs="Arial"/>
          <w:b/>
          <w:bCs/>
          <w:iCs/>
          <w:lang w:val="es-MX"/>
        </w:rPr>
        <w:t>7</w:t>
      </w:r>
      <w:r w:rsidRPr="00663F88">
        <w:rPr>
          <w:rFonts w:ascii="Arial" w:hAnsi="Arial" w:cs="Arial"/>
          <w:b/>
          <w:bCs/>
          <w:iCs/>
          <w:lang w:val="es-MX"/>
        </w:rPr>
        <w:t xml:space="preserve">. </w:t>
      </w:r>
      <w:r w:rsidRPr="00663F88">
        <w:rPr>
          <w:rFonts w:ascii="Arial" w:hAnsi="Arial" w:cs="Arial"/>
          <w:bCs/>
          <w:iCs/>
          <w:lang w:val="es-MX"/>
        </w:rPr>
        <w:t>Datos del área promedio de cada sapogenina presente en las variedades de quinua.</w:t>
      </w:r>
    </w:p>
    <w:tbl>
      <w:tblPr>
        <w:tblStyle w:val="Tabladecuadrcula1clara-nfasis6"/>
        <w:tblpPr w:leftFromText="180" w:rightFromText="180" w:vertAnchor="text" w:horzAnchor="margin" w:tblpXSpec="center" w:tblpY="35"/>
        <w:tblW w:w="9071" w:type="dxa"/>
        <w:tblLook w:val="04A0" w:firstRow="1" w:lastRow="0" w:firstColumn="1" w:lastColumn="0" w:noHBand="0" w:noVBand="1"/>
      </w:tblPr>
      <w:tblGrid>
        <w:gridCol w:w="1279"/>
        <w:gridCol w:w="1977"/>
        <w:gridCol w:w="1980"/>
        <w:gridCol w:w="1819"/>
        <w:gridCol w:w="2016"/>
      </w:tblGrid>
      <w:tr w:rsidR="006A56D8" w:rsidRPr="00C10C60" w:rsidTr="00D759FB">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279" w:type="dxa"/>
            <w:noWrap/>
            <w:hideMark/>
          </w:tcPr>
          <w:p w:rsidR="006A56D8" w:rsidRPr="00C10C60" w:rsidRDefault="006A56D8" w:rsidP="006A56D8">
            <w:pPr>
              <w:pStyle w:val="Sinespaciado"/>
              <w:ind w:firstLine="0"/>
              <w:rPr>
                <w:rFonts w:ascii="Arial" w:hAnsi="Arial" w:cs="Arial"/>
                <w:sz w:val="22"/>
                <w:szCs w:val="22"/>
              </w:rPr>
            </w:pPr>
            <w:r w:rsidRPr="00C10C60">
              <w:rPr>
                <w:rFonts w:ascii="Arial" w:hAnsi="Arial" w:cs="Arial"/>
                <w:sz w:val="22"/>
                <w:szCs w:val="22"/>
              </w:rPr>
              <w:t>Variedad</w:t>
            </w:r>
          </w:p>
        </w:tc>
        <w:tc>
          <w:tcPr>
            <w:tcW w:w="1977" w:type="dxa"/>
            <w:noWrap/>
            <w:hideMark/>
          </w:tcPr>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Área</w:t>
            </w:r>
          </w:p>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ácido oleanólico</w:t>
            </w:r>
          </w:p>
        </w:tc>
        <w:tc>
          <w:tcPr>
            <w:tcW w:w="1980" w:type="dxa"/>
            <w:noWrap/>
            <w:hideMark/>
          </w:tcPr>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Área</w:t>
            </w:r>
          </w:p>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hederagenina</w:t>
            </w:r>
          </w:p>
        </w:tc>
        <w:tc>
          <w:tcPr>
            <w:tcW w:w="1819" w:type="dxa"/>
            <w:noWrap/>
            <w:hideMark/>
          </w:tcPr>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Área</w:t>
            </w:r>
          </w:p>
          <w:p w:rsidR="006A56D8" w:rsidRPr="00C10C60" w:rsidRDefault="006A56D8" w:rsidP="00D759FB">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ácido serjanico</w:t>
            </w:r>
          </w:p>
        </w:tc>
        <w:tc>
          <w:tcPr>
            <w:tcW w:w="2016" w:type="dxa"/>
            <w:noWrap/>
            <w:hideMark/>
          </w:tcPr>
          <w:p w:rsidR="006A56D8" w:rsidRPr="00C10C60" w:rsidRDefault="006A56D8" w:rsidP="00D759FB">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Área ácido fitolacagénico</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QRB</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37700840</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19273463</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5326593</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17990867</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QRA</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27999667</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26371618</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9273656</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38180050</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QRP</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28606481</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27333179</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10037965</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35957505</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QRT</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14697188</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23503397</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8248862</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45301496</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QRL</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24593820</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23665290</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11020532</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36332403</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QRN</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2514381</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6701266</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796387</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37211479</w:t>
            </w:r>
          </w:p>
        </w:tc>
      </w:tr>
      <w:tr w:rsidR="006A56D8" w:rsidRPr="00C10C60" w:rsidTr="00D759FB">
        <w:trPr>
          <w:trHeight w:val="228"/>
        </w:trPr>
        <w:tc>
          <w:tcPr>
            <w:cnfStyle w:val="001000000000" w:firstRow="0" w:lastRow="0" w:firstColumn="1" w:lastColumn="0" w:oddVBand="0" w:evenVBand="0" w:oddHBand="0" w:evenHBand="0" w:firstRowFirstColumn="0" w:firstRowLastColumn="0" w:lastRowFirstColumn="0" w:lastRowLastColumn="0"/>
            <w:tcW w:w="1279" w:type="dxa"/>
            <w:noWrap/>
          </w:tcPr>
          <w:p w:rsidR="006A56D8" w:rsidRPr="00C10C60" w:rsidRDefault="006A56D8" w:rsidP="006A56D8">
            <w:pPr>
              <w:pStyle w:val="Sinespaciado"/>
              <w:rPr>
                <w:rFonts w:ascii="Arial" w:hAnsi="Arial" w:cs="Arial"/>
                <w:sz w:val="22"/>
                <w:szCs w:val="22"/>
              </w:rPr>
            </w:pPr>
            <w:r w:rsidRPr="00C10C60">
              <w:rPr>
                <w:rFonts w:ascii="Arial" w:hAnsi="Arial" w:cs="Arial"/>
                <w:sz w:val="22"/>
                <w:szCs w:val="22"/>
              </w:rPr>
              <w:t>QRRP</w:t>
            </w:r>
          </w:p>
        </w:tc>
        <w:tc>
          <w:tcPr>
            <w:tcW w:w="1977"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3863485</w:t>
            </w:r>
          </w:p>
        </w:tc>
        <w:tc>
          <w:tcPr>
            <w:tcW w:w="1980"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8204487</w:t>
            </w:r>
          </w:p>
        </w:tc>
        <w:tc>
          <w:tcPr>
            <w:tcW w:w="1819"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1344240</w:t>
            </w:r>
          </w:p>
        </w:tc>
        <w:tc>
          <w:tcPr>
            <w:tcW w:w="2016" w:type="dxa"/>
            <w:noWrap/>
          </w:tcPr>
          <w:p w:rsidR="006A56D8" w:rsidRPr="00C10C60" w:rsidRDefault="006A56D8" w:rsidP="006A56D8">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0C60">
              <w:rPr>
                <w:rFonts w:ascii="Arial" w:hAnsi="Arial" w:cs="Arial"/>
                <w:sz w:val="22"/>
                <w:szCs w:val="22"/>
              </w:rPr>
              <w:t>37906168</w:t>
            </w:r>
          </w:p>
        </w:tc>
      </w:tr>
    </w:tbl>
    <w:p w:rsidR="0020450D" w:rsidRPr="0083309B" w:rsidRDefault="0020450D" w:rsidP="008C65F6">
      <w:pPr>
        <w:spacing w:before="240" w:after="0" w:line="360" w:lineRule="auto"/>
        <w:jc w:val="both"/>
        <w:rPr>
          <w:rFonts w:ascii="Arial" w:hAnsi="Arial" w:cs="Arial"/>
          <w:bCs/>
          <w:iCs/>
          <w:lang w:val="es-MX"/>
        </w:rPr>
      </w:pPr>
      <w:bookmarkStart w:id="314" w:name="_Toc76427347"/>
      <w:bookmarkStart w:id="315" w:name="_Toc76428129"/>
      <w:bookmarkStart w:id="316" w:name="_Toc76428703"/>
      <w:bookmarkStart w:id="317" w:name="_Toc77427912"/>
      <w:bookmarkStart w:id="318" w:name="_Toc77428201"/>
      <w:bookmarkStart w:id="319" w:name="_Toc77430413"/>
      <w:bookmarkStart w:id="320" w:name="_Toc81157466"/>
      <w:r w:rsidRPr="00663F88">
        <w:rPr>
          <w:rFonts w:ascii="Arial" w:hAnsi="Arial" w:cs="Arial"/>
          <w:b/>
          <w:bCs/>
          <w:lang w:val="es-MX"/>
        </w:rPr>
        <w:t>Preparación de los estándares para la curva de Calibración</w:t>
      </w:r>
      <w:bookmarkEnd w:id="314"/>
      <w:bookmarkEnd w:id="315"/>
      <w:bookmarkEnd w:id="316"/>
      <w:bookmarkEnd w:id="317"/>
      <w:bookmarkEnd w:id="318"/>
      <w:bookmarkEnd w:id="319"/>
      <w:bookmarkEnd w:id="320"/>
    </w:p>
    <w:p w:rsidR="00E67814" w:rsidRDefault="0020450D" w:rsidP="005773D5">
      <w:pPr>
        <w:spacing w:line="360" w:lineRule="auto"/>
        <w:jc w:val="both"/>
        <w:rPr>
          <w:rFonts w:ascii="Arial" w:hAnsi="Arial" w:cs="Arial"/>
          <w:bCs/>
          <w:lang w:val="es-MX"/>
        </w:rPr>
      </w:pPr>
      <w:r w:rsidRPr="00663F88">
        <w:rPr>
          <w:rFonts w:ascii="Arial" w:hAnsi="Arial" w:cs="Arial"/>
          <w:bCs/>
          <w:lang w:val="es-MX"/>
        </w:rPr>
        <w:t>La curva de calibración se realizó con el fin de determinar la concentración de sapogeninas individuales en cada variedad de quinua</w:t>
      </w:r>
      <w:r w:rsidR="00E67814">
        <w:rPr>
          <w:rFonts w:ascii="Arial" w:hAnsi="Arial" w:cs="Arial"/>
          <w:bCs/>
          <w:lang w:val="es-MX"/>
        </w:rPr>
        <w:t>.</w:t>
      </w:r>
    </w:p>
    <w:p w:rsidR="0020450D" w:rsidRPr="00663F88" w:rsidRDefault="0020450D" w:rsidP="005773D5">
      <w:pPr>
        <w:spacing w:line="360" w:lineRule="auto"/>
        <w:jc w:val="both"/>
        <w:rPr>
          <w:rFonts w:ascii="Arial" w:hAnsi="Arial" w:cs="Arial"/>
          <w:bCs/>
          <w:lang w:val="es-MX"/>
        </w:rPr>
      </w:pPr>
      <w:r w:rsidRPr="00663F88">
        <w:rPr>
          <w:rFonts w:ascii="Arial" w:hAnsi="Arial" w:cs="Arial"/>
          <w:bCs/>
          <w:lang w:val="es-MX"/>
        </w:rPr>
        <w:lastRenderedPageBreak/>
        <w:t>Los datos de área obtenidos en los respectivos estándares tienen un comportamiento lineal, y los coeficientes de correlación (R</w:t>
      </w:r>
      <w:r w:rsidRPr="00663F88">
        <w:rPr>
          <w:rFonts w:ascii="Arial" w:hAnsi="Arial" w:cs="Arial"/>
          <w:bCs/>
          <w:vertAlign w:val="superscript"/>
          <w:lang w:val="es-MX"/>
        </w:rPr>
        <w:t>2</w:t>
      </w:r>
      <w:r w:rsidRPr="00663F88">
        <w:rPr>
          <w:rFonts w:ascii="Arial" w:hAnsi="Arial" w:cs="Arial"/>
          <w:bCs/>
          <w:lang w:val="es-MX"/>
        </w:rPr>
        <w:t>) fueron ≥ a 0,99, se evaluó la precisión del análisis por GC/MS mediante la desviación estándar promedio (RSD), a partir de los datos obtenidos por triplicado para cada solución estándar, el cual fue inferior al 6 %.</w:t>
      </w:r>
    </w:p>
    <w:p w:rsidR="0020450D" w:rsidRPr="00663F88" w:rsidRDefault="0020450D" w:rsidP="005773D5">
      <w:pPr>
        <w:spacing w:after="0" w:line="360" w:lineRule="auto"/>
        <w:jc w:val="both"/>
        <w:rPr>
          <w:rFonts w:ascii="Arial" w:hAnsi="Arial" w:cs="Arial"/>
          <w:bCs/>
          <w:iCs/>
          <w:lang w:val="es-MX"/>
        </w:rPr>
      </w:pPr>
      <w:bookmarkStart w:id="321" w:name="_Toc76670820"/>
      <w:r w:rsidRPr="00663F88">
        <w:rPr>
          <w:rFonts w:ascii="Arial" w:hAnsi="Arial" w:cs="Arial"/>
          <w:b/>
          <w:bCs/>
          <w:iCs/>
          <w:lang w:val="es-MX"/>
        </w:rPr>
        <w:t xml:space="preserve">Tabla </w:t>
      </w:r>
      <w:r w:rsidRPr="00663F88">
        <w:rPr>
          <w:rFonts w:ascii="Arial" w:hAnsi="Arial" w:cs="Arial"/>
          <w:b/>
          <w:bCs/>
          <w:iCs/>
          <w:lang w:val="es-MX"/>
        </w:rPr>
        <w:fldChar w:fldCharType="begin"/>
      </w:r>
      <w:r w:rsidRPr="00663F88">
        <w:rPr>
          <w:rFonts w:ascii="Arial" w:hAnsi="Arial" w:cs="Arial"/>
          <w:b/>
          <w:bCs/>
          <w:iCs/>
          <w:lang w:val="es-MX"/>
        </w:rPr>
        <w:instrText xml:space="preserve"> SEQ Tabla \* ARABIC </w:instrText>
      </w:r>
      <w:r w:rsidRPr="00663F88">
        <w:rPr>
          <w:rFonts w:ascii="Arial" w:hAnsi="Arial" w:cs="Arial"/>
          <w:b/>
          <w:bCs/>
          <w:iCs/>
          <w:lang w:val="es-MX"/>
        </w:rPr>
        <w:fldChar w:fldCharType="separate"/>
      </w:r>
      <w:r w:rsidR="00BD4B72">
        <w:rPr>
          <w:rFonts w:ascii="Arial" w:hAnsi="Arial" w:cs="Arial"/>
          <w:b/>
          <w:bCs/>
          <w:iCs/>
          <w:noProof/>
          <w:lang w:val="es-MX"/>
        </w:rPr>
        <w:t>1</w:t>
      </w:r>
      <w:r w:rsidRPr="00663F88">
        <w:rPr>
          <w:rFonts w:ascii="Arial" w:hAnsi="Arial" w:cs="Arial"/>
          <w:bCs/>
          <w:lang w:val="es-MX"/>
        </w:rPr>
        <w:fldChar w:fldCharType="end"/>
      </w:r>
      <w:r w:rsidRPr="00663F88">
        <w:rPr>
          <w:rFonts w:ascii="Arial" w:hAnsi="Arial" w:cs="Arial"/>
          <w:b/>
          <w:bCs/>
          <w:iCs/>
          <w:lang w:val="es-MX"/>
        </w:rPr>
        <w:t xml:space="preserve">. </w:t>
      </w:r>
      <w:r w:rsidRPr="00663F88">
        <w:rPr>
          <w:rFonts w:ascii="Arial" w:hAnsi="Arial" w:cs="Arial"/>
          <w:bCs/>
          <w:iCs/>
          <w:lang w:val="es-MX"/>
        </w:rPr>
        <w:t>Datos de área obtenidos para la curva de calibración del ácido oleanólico a 25,44 min.</w:t>
      </w:r>
      <w:bookmarkEnd w:id="321"/>
    </w:p>
    <w:tbl>
      <w:tblPr>
        <w:tblStyle w:val="Tabladecuadrcula1clara-nfasis6"/>
        <w:tblW w:w="8075" w:type="dxa"/>
        <w:jc w:val="center"/>
        <w:tblLook w:val="04A0" w:firstRow="1" w:lastRow="0" w:firstColumn="1" w:lastColumn="0" w:noHBand="0" w:noVBand="1"/>
      </w:tblPr>
      <w:tblGrid>
        <w:gridCol w:w="1757"/>
        <w:gridCol w:w="1380"/>
        <w:gridCol w:w="1380"/>
        <w:gridCol w:w="1380"/>
        <w:gridCol w:w="1231"/>
        <w:gridCol w:w="1134"/>
      </w:tblGrid>
      <w:tr w:rsidR="0020450D" w:rsidRPr="0083309B" w:rsidTr="007D7E4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ind w:firstLine="0"/>
              <w:jc w:val="center"/>
              <w:rPr>
                <w:rFonts w:ascii="Arial" w:hAnsi="Arial" w:cs="Arial"/>
                <w:sz w:val="22"/>
                <w:szCs w:val="22"/>
              </w:rPr>
            </w:pPr>
            <w:r w:rsidRPr="0083309B">
              <w:rPr>
                <w:rFonts w:ascii="Arial" w:hAnsi="Arial" w:cs="Arial"/>
                <w:sz w:val="22"/>
                <w:szCs w:val="22"/>
              </w:rPr>
              <w:t>Concentración [mg/uL]</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1</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2</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3</w:t>
            </w:r>
          </w:p>
        </w:tc>
        <w:tc>
          <w:tcPr>
            <w:tcW w:w="1204" w:type="dxa"/>
            <w:noWrap/>
            <w:hideMark/>
          </w:tcPr>
          <w:p w:rsidR="0020450D" w:rsidRPr="0083309B"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Promedio</w:t>
            </w:r>
          </w:p>
        </w:tc>
        <w:tc>
          <w:tcPr>
            <w:tcW w:w="1134"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SD</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3,00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63836200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65198249</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62589473</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63874641</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1304813</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2,49</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52082845</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54105596</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51906085</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52698175</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1222062</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2,00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38685832</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41312929</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40282694</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40093818</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1323694</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1,50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24961092</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29091237</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27855915</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27302748</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2119910</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1,00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13336130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17827630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15838582</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15667447</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2250635</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0,50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817163</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8938067</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6964570</w:t>
            </w:r>
          </w:p>
        </w:tc>
        <w:tc>
          <w:tcPr>
            <w:tcW w:w="120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5573267</w:t>
            </w:r>
          </w:p>
        </w:tc>
        <w:tc>
          <w:tcPr>
            <w:tcW w:w="1134"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4235453</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R²</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0,9994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0,9974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0,9982</w:t>
            </w:r>
          </w:p>
        </w:tc>
        <w:tc>
          <w:tcPr>
            <w:tcW w:w="2338" w:type="dxa"/>
            <w:gridSpan w:val="2"/>
            <w:tcBorders>
              <w:bottom w:val="nil"/>
              <w:right w:val="nil"/>
            </w:tcBorders>
            <w:noWrap/>
            <w:hideMark/>
          </w:tcPr>
          <w:p w:rsidR="0020450D" w:rsidRPr="0083309B" w:rsidRDefault="0020450D"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20450D" w:rsidRPr="00663F88" w:rsidRDefault="0020450D" w:rsidP="0083309B">
      <w:pPr>
        <w:spacing w:after="0" w:line="360" w:lineRule="auto"/>
        <w:ind w:left="360"/>
        <w:jc w:val="both"/>
        <w:rPr>
          <w:rFonts w:ascii="Arial" w:hAnsi="Arial" w:cs="Arial"/>
          <w:bCs/>
          <w:lang w:val="es-MX"/>
        </w:rPr>
      </w:pPr>
      <w:r w:rsidRPr="00663F88">
        <w:rPr>
          <w:rFonts w:ascii="Arial" w:hAnsi="Arial" w:cs="Arial"/>
          <w:bCs/>
          <w:lang w:val="es-MX"/>
        </w:rPr>
        <w:t>A pa</w:t>
      </w:r>
      <w:r w:rsidR="00582E05">
        <w:rPr>
          <w:rFonts w:ascii="Arial" w:hAnsi="Arial" w:cs="Arial"/>
          <w:bCs/>
          <w:lang w:val="es-MX"/>
        </w:rPr>
        <w:t>rtir de los datos de la tabla 8</w:t>
      </w:r>
      <w:r w:rsidRPr="00663F88">
        <w:rPr>
          <w:rFonts w:ascii="Arial" w:hAnsi="Arial" w:cs="Arial"/>
          <w:bCs/>
          <w:lang w:val="es-MX"/>
        </w:rPr>
        <w:t>, se construye la curva de calibración del ácido oleanólico.</w:t>
      </w:r>
    </w:p>
    <w:p w:rsidR="0020450D" w:rsidRPr="00663F88" w:rsidRDefault="0020450D" w:rsidP="0083309B">
      <w:pPr>
        <w:spacing w:after="0" w:line="360" w:lineRule="auto"/>
        <w:ind w:left="360"/>
        <w:jc w:val="center"/>
        <w:rPr>
          <w:rFonts w:ascii="Arial" w:hAnsi="Arial" w:cs="Arial"/>
          <w:bCs/>
          <w:lang w:val="es-MX"/>
        </w:rPr>
      </w:pPr>
      <w:r w:rsidRPr="00663F88">
        <w:rPr>
          <w:rFonts w:ascii="Arial" w:hAnsi="Arial" w:cs="Arial"/>
          <w:bCs/>
          <w:noProof/>
        </w:rPr>
        <w:drawing>
          <wp:inline distT="0" distB="0" distL="0" distR="0" wp14:anchorId="46E9F895" wp14:editId="18F25302">
            <wp:extent cx="3677056" cy="1138137"/>
            <wp:effectExtent l="0" t="0" r="0" b="5080"/>
            <wp:docPr id="1047" name="Gráfico 10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50D" w:rsidRPr="00663F88" w:rsidRDefault="0020450D" w:rsidP="00D4624F">
      <w:pPr>
        <w:spacing w:after="0" w:line="360" w:lineRule="auto"/>
        <w:ind w:left="360"/>
        <w:jc w:val="center"/>
        <w:rPr>
          <w:rFonts w:ascii="Arial" w:hAnsi="Arial" w:cs="Arial"/>
          <w:bCs/>
          <w:iCs/>
          <w:lang w:val="es-MX"/>
        </w:rPr>
      </w:pPr>
      <w:bookmarkStart w:id="322" w:name="_Toc77767844"/>
      <w:r w:rsidRPr="00663F88">
        <w:rPr>
          <w:rFonts w:ascii="Arial" w:hAnsi="Arial" w:cs="Arial"/>
          <w:b/>
          <w:bCs/>
          <w:iCs/>
          <w:lang w:val="es-MX"/>
        </w:rPr>
        <w:t xml:space="preserve">Figura </w:t>
      </w:r>
      <w:r w:rsidR="00104062">
        <w:rPr>
          <w:rFonts w:ascii="Arial" w:hAnsi="Arial" w:cs="Arial"/>
          <w:b/>
          <w:bCs/>
          <w:iCs/>
          <w:lang w:val="es-MX"/>
        </w:rPr>
        <w:t>22</w:t>
      </w:r>
      <w:r w:rsidRPr="00663F88">
        <w:rPr>
          <w:rFonts w:ascii="Arial" w:hAnsi="Arial" w:cs="Arial"/>
          <w:b/>
          <w:bCs/>
          <w:iCs/>
          <w:lang w:val="es-MX"/>
        </w:rPr>
        <w:t xml:space="preserve">. </w:t>
      </w:r>
      <w:r w:rsidRPr="00663F88">
        <w:rPr>
          <w:rFonts w:ascii="Arial" w:hAnsi="Arial" w:cs="Arial"/>
          <w:bCs/>
          <w:iCs/>
          <w:lang w:val="es-MX"/>
        </w:rPr>
        <w:t>Curva de calibración del ácido oleanólico.</w:t>
      </w:r>
      <w:bookmarkEnd w:id="322"/>
    </w:p>
    <w:p w:rsidR="0020450D" w:rsidRPr="00663F88" w:rsidRDefault="0020450D" w:rsidP="0083309B">
      <w:pPr>
        <w:spacing w:after="0" w:line="360" w:lineRule="auto"/>
        <w:ind w:left="360"/>
        <w:jc w:val="both"/>
        <w:rPr>
          <w:rFonts w:ascii="Arial" w:hAnsi="Arial" w:cs="Arial"/>
          <w:bCs/>
          <w:iCs/>
          <w:lang w:val="es-MX"/>
        </w:rPr>
      </w:pPr>
      <w:bookmarkStart w:id="323" w:name="_Toc76670821"/>
      <w:r w:rsidRPr="00663F88">
        <w:rPr>
          <w:rFonts w:ascii="Arial" w:hAnsi="Arial" w:cs="Arial"/>
          <w:b/>
          <w:bCs/>
          <w:iCs/>
          <w:lang w:val="es-MX"/>
        </w:rPr>
        <w:t xml:space="preserve">Tabla </w:t>
      </w:r>
      <w:r w:rsidR="00797827">
        <w:rPr>
          <w:rFonts w:ascii="Arial" w:hAnsi="Arial" w:cs="Arial"/>
          <w:b/>
          <w:bCs/>
          <w:iCs/>
          <w:lang w:val="es-MX"/>
        </w:rPr>
        <w:t>9</w:t>
      </w:r>
      <w:r w:rsidRPr="00663F88">
        <w:rPr>
          <w:rFonts w:ascii="Arial" w:hAnsi="Arial" w:cs="Arial"/>
          <w:b/>
          <w:bCs/>
          <w:iCs/>
          <w:lang w:val="es-MX"/>
        </w:rPr>
        <w:t>.</w:t>
      </w:r>
      <w:r w:rsidRPr="00663F88">
        <w:rPr>
          <w:rFonts w:ascii="Arial" w:hAnsi="Arial" w:cs="Arial"/>
          <w:bCs/>
          <w:iCs/>
          <w:lang w:val="es-MX"/>
        </w:rPr>
        <w:t xml:space="preserve"> Datos de área obtenidos para la curva de calibración de Hederagenina a 28,10 min.</w:t>
      </w:r>
      <w:bookmarkEnd w:id="323"/>
    </w:p>
    <w:tbl>
      <w:tblPr>
        <w:tblStyle w:val="Tabladecuadrcula1clara-nfasis6"/>
        <w:tblW w:w="8140" w:type="dxa"/>
        <w:jc w:val="center"/>
        <w:tblLook w:val="04A0" w:firstRow="1" w:lastRow="0" w:firstColumn="1" w:lastColumn="0" w:noHBand="0" w:noVBand="1"/>
      </w:tblPr>
      <w:tblGrid>
        <w:gridCol w:w="1757"/>
        <w:gridCol w:w="1380"/>
        <w:gridCol w:w="1380"/>
        <w:gridCol w:w="1380"/>
        <w:gridCol w:w="1417"/>
        <w:gridCol w:w="1073"/>
      </w:tblGrid>
      <w:tr w:rsidR="0020450D" w:rsidRPr="0083309B" w:rsidTr="007D7E4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ind w:firstLine="0"/>
              <w:jc w:val="center"/>
              <w:rPr>
                <w:rFonts w:ascii="Arial" w:hAnsi="Arial" w:cs="Arial"/>
                <w:sz w:val="22"/>
                <w:szCs w:val="22"/>
              </w:rPr>
            </w:pPr>
            <w:r w:rsidRPr="0083309B">
              <w:rPr>
                <w:rFonts w:ascii="Arial" w:hAnsi="Arial" w:cs="Arial"/>
                <w:sz w:val="22"/>
                <w:szCs w:val="22"/>
              </w:rPr>
              <w:t>Concentración [mg/uL]</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1</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2</w:t>
            </w:r>
          </w:p>
        </w:tc>
        <w:tc>
          <w:tcPr>
            <w:tcW w:w="1380"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Área 3</w:t>
            </w:r>
          </w:p>
        </w:tc>
        <w:tc>
          <w:tcPr>
            <w:tcW w:w="1417" w:type="dxa"/>
            <w:noWrap/>
            <w:hideMark/>
          </w:tcPr>
          <w:p w:rsidR="0020450D" w:rsidRPr="0083309B" w:rsidRDefault="0020450D" w:rsidP="0083309B">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Promedio</w:t>
            </w:r>
          </w:p>
        </w:tc>
        <w:tc>
          <w:tcPr>
            <w:tcW w:w="986" w:type="dxa"/>
            <w:noWrap/>
            <w:hideMark/>
          </w:tcPr>
          <w:p w:rsidR="0020450D" w:rsidRPr="0083309B" w:rsidRDefault="0020450D" w:rsidP="0083309B">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SD</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3,00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45805504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42789404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41961774</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43518894</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2023038</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2,50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34796964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32890950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32974878</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33554264</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1077028</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2,00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25788424</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25620126</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24934723</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25447758</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452200</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1,50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17932149</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17031999</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18094568</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17686239</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572378</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1,00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8317142</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7539943</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8615450</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8157512</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555239</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0,50</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1546425</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1493215</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1834634</w:t>
            </w:r>
          </w:p>
        </w:tc>
        <w:tc>
          <w:tcPr>
            <w:tcW w:w="1417"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1624758</w:t>
            </w:r>
          </w:p>
        </w:tc>
        <w:tc>
          <w:tcPr>
            <w:tcW w:w="986"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183695</w:t>
            </w:r>
          </w:p>
        </w:tc>
      </w:tr>
      <w:tr w:rsidR="0020450D" w:rsidRPr="0083309B"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83309B" w:rsidRDefault="0020450D" w:rsidP="0083309B">
            <w:pPr>
              <w:pStyle w:val="Sinespaciado"/>
              <w:rPr>
                <w:rFonts w:ascii="Arial" w:hAnsi="Arial" w:cs="Arial"/>
                <w:sz w:val="22"/>
                <w:szCs w:val="22"/>
              </w:rPr>
            </w:pPr>
            <w:r w:rsidRPr="0083309B">
              <w:rPr>
                <w:rFonts w:ascii="Arial" w:hAnsi="Arial" w:cs="Arial"/>
                <w:sz w:val="22"/>
                <w:szCs w:val="22"/>
              </w:rPr>
              <w:t>R²</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0,9958</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0,9968</w:t>
            </w:r>
          </w:p>
        </w:tc>
        <w:tc>
          <w:tcPr>
            <w:tcW w:w="1380" w:type="dxa"/>
            <w:noWrap/>
            <w:hideMark/>
          </w:tcPr>
          <w:p w:rsidR="0020450D" w:rsidRPr="0083309B" w:rsidRDefault="0020450D" w:rsidP="0083309B">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83309B">
              <w:rPr>
                <w:rFonts w:ascii="Arial" w:hAnsi="Arial" w:cs="Arial"/>
                <w:sz w:val="22"/>
                <w:szCs w:val="22"/>
              </w:rPr>
              <w:t>0,9982</w:t>
            </w:r>
          </w:p>
        </w:tc>
        <w:tc>
          <w:tcPr>
            <w:tcW w:w="2403" w:type="dxa"/>
            <w:gridSpan w:val="2"/>
            <w:tcBorders>
              <w:bottom w:val="nil"/>
              <w:right w:val="nil"/>
            </w:tcBorders>
            <w:noWrap/>
            <w:hideMark/>
          </w:tcPr>
          <w:p w:rsidR="0020450D" w:rsidRPr="0083309B" w:rsidRDefault="0020450D" w:rsidP="0083309B">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20450D" w:rsidRPr="00663F88" w:rsidRDefault="0020450D" w:rsidP="00582E05">
      <w:pPr>
        <w:spacing w:after="0" w:line="360" w:lineRule="auto"/>
        <w:ind w:left="360"/>
        <w:jc w:val="both"/>
        <w:rPr>
          <w:rFonts w:ascii="Arial" w:hAnsi="Arial" w:cs="Arial"/>
          <w:bCs/>
          <w:lang w:val="es-MX"/>
        </w:rPr>
      </w:pPr>
      <w:r w:rsidRPr="00663F88">
        <w:rPr>
          <w:rFonts w:ascii="Arial" w:hAnsi="Arial" w:cs="Arial"/>
          <w:bCs/>
          <w:lang w:val="es-MX"/>
        </w:rPr>
        <w:t xml:space="preserve">A partir de los datos de la tabla </w:t>
      </w:r>
      <w:r w:rsidR="00797827">
        <w:rPr>
          <w:rFonts w:ascii="Arial" w:hAnsi="Arial" w:cs="Arial"/>
          <w:bCs/>
          <w:lang w:val="es-MX"/>
        </w:rPr>
        <w:t>9</w:t>
      </w:r>
      <w:r w:rsidRPr="00663F88">
        <w:rPr>
          <w:rFonts w:ascii="Arial" w:hAnsi="Arial" w:cs="Arial"/>
          <w:bCs/>
          <w:lang w:val="es-MX"/>
        </w:rPr>
        <w:t>, se construye la curva de calibración de hederagenina.</w:t>
      </w:r>
    </w:p>
    <w:p w:rsidR="0020450D" w:rsidRPr="00663F88" w:rsidRDefault="0020450D" w:rsidP="0083309B">
      <w:pPr>
        <w:spacing w:after="0" w:line="360" w:lineRule="auto"/>
        <w:ind w:left="360"/>
        <w:jc w:val="center"/>
        <w:rPr>
          <w:rFonts w:ascii="Arial" w:hAnsi="Arial" w:cs="Arial"/>
          <w:bCs/>
          <w:lang w:val="es-MX"/>
        </w:rPr>
      </w:pPr>
      <w:r w:rsidRPr="00663F88">
        <w:rPr>
          <w:rFonts w:ascii="Arial" w:hAnsi="Arial" w:cs="Arial"/>
          <w:bCs/>
          <w:noProof/>
        </w:rPr>
        <w:lastRenderedPageBreak/>
        <w:drawing>
          <wp:inline distT="0" distB="0" distL="0" distR="0" wp14:anchorId="1D1A5552" wp14:editId="1647F858">
            <wp:extent cx="3952800" cy="1267200"/>
            <wp:effectExtent l="0" t="0" r="10160" b="9525"/>
            <wp:docPr id="1048" name="Gráfico 10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0450D" w:rsidRPr="00663F88" w:rsidRDefault="0020450D" w:rsidP="00D4624F">
      <w:pPr>
        <w:spacing w:after="0" w:line="360" w:lineRule="auto"/>
        <w:ind w:left="360"/>
        <w:jc w:val="center"/>
        <w:rPr>
          <w:rFonts w:ascii="Arial" w:hAnsi="Arial" w:cs="Arial"/>
          <w:bCs/>
          <w:iCs/>
          <w:lang w:val="es-MX"/>
        </w:rPr>
      </w:pPr>
      <w:bookmarkStart w:id="324" w:name="_Toc77767846"/>
      <w:r w:rsidRPr="00663F88">
        <w:rPr>
          <w:rFonts w:ascii="Arial" w:hAnsi="Arial" w:cs="Arial"/>
          <w:b/>
          <w:bCs/>
          <w:iCs/>
          <w:lang w:val="es-MX"/>
        </w:rPr>
        <w:t xml:space="preserve">Figura </w:t>
      </w:r>
      <w:r w:rsidRPr="00663F88">
        <w:rPr>
          <w:rFonts w:ascii="Arial" w:hAnsi="Arial" w:cs="Arial"/>
          <w:b/>
          <w:bCs/>
          <w:iCs/>
          <w:lang w:val="es-MX"/>
        </w:rPr>
        <w:fldChar w:fldCharType="begin"/>
      </w:r>
      <w:r w:rsidRPr="00663F88">
        <w:rPr>
          <w:rFonts w:ascii="Arial" w:hAnsi="Arial" w:cs="Arial"/>
          <w:b/>
          <w:bCs/>
          <w:iCs/>
          <w:lang w:val="es-MX"/>
        </w:rPr>
        <w:instrText xml:space="preserve"> SEQ Figura \* ARABIC </w:instrText>
      </w:r>
      <w:r w:rsidRPr="00663F88">
        <w:rPr>
          <w:rFonts w:ascii="Arial" w:hAnsi="Arial" w:cs="Arial"/>
          <w:b/>
          <w:bCs/>
          <w:iCs/>
          <w:lang w:val="es-MX"/>
        </w:rPr>
        <w:fldChar w:fldCharType="separate"/>
      </w:r>
      <w:r w:rsidR="00BD4B72">
        <w:rPr>
          <w:rFonts w:ascii="Arial" w:hAnsi="Arial" w:cs="Arial"/>
          <w:b/>
          <w:bCs/>
          <w:iCs/>
          <w:noProof/>
          <w:lang w:val="es-MX"/>
        </w:rPr>
        <w:t>14</w:t>
      </w:r>
      <w:r w:rsidRPr="00663F88">
        <w:rPr>
          <w:rFonts w:ascii="Arial" w:hAnsi="Arial" w:cs="Arial"/>
          <w:bCs/>
          <w:lang w:val="es-MX"/>
        </w:rPr>
        <w:fldChar w:fldCharType="end"/>
      </w:r>
      <w:r w:rsidRPr="00663F88">
        <w:rPr>
          <w:rFonts w:ascii="Arial" w:hAnsi="Arial" w:cs="Arial"/>
          <w:bCs/>
          <w:iCs/>
          <w:lang w:val="es-MX"/>
        </w:rPr>
        <w:t>. Curva de calibración de hederagenina.</w:t>
      </w:r>
      <w:bookmarkEnd w:id="324"/>
    </w:p>
    <w:p w:rsidR="0020450D" w:rsidRPr="00EA10F0" w:rsidRDefault="0020450D" w:rsidP="00EA10F0">
      <w:pPr>
        <w:spacing w:after="0" w:line="360" w:lineRule="auto"/>
        <w:ind w:left="360"/>
        <w:jc w:val="both"/>
        <w:rPr>
          <w:rFonts w:ascii="Arial" w:hAnsi="Arial" w:cs="Arial"/>
          <w:bCs/>
          <w:iCs/>
          <w:lang w:val="es-MX"/>
        </w:rPr>
      </w:pPr>
      <w:bookmarkStart w:id="325" w:name="_Toc76670822"/>
      <w:r w:rsidRPr="00663F88">
        <w:rPr>
          <w:rFonts w:ascii="Arial" w:hAnsi="Arial" w:cs="Arial"/>
          <w:b/>
          <w:bCs/>
          <w:iCs/>
          <w:lang w:val="es-MX"/>
        </w:rPr>
        <w:t xml:space="preserve">Tabla </w:t>
      </w:r>
      <w:r w:rsidR="00797827">
        <w:rPr>
          <w:rFonts w:ascii="Arial" w:hAnsi="Arial" w:cs="Arial"/>
          <w:b/>
          <w:bCs/>
          <w:iCs/>
          <w:lang w:val="es-MX"/>
        </w:rPr>
        <w:t>10</w:t>
      </w:r>
      <w:r w:rsidRPr="00663F88">
        <w:rPr>
          <w:rFonts w:ascii="Arial" w:hAnsi="Arial" w:cs="Arial"/>
          <w:b/>
          <w:bCs/>
          <w:iCs/>
          <w:lang w:val="es-MX"/>
        </w:rPr>
        <w:t xml:space="preserve">. </w:t>
      </w:r>
      <w:r w:rsidRPr="00663F88">
        <w:rPr>
          <w:rFonts w:ascii="Arial" w:hAnsi="Arial" w:cs="Arial"/>
          <w:bCs/>
          <w:iCs/>
          <w:lang w:val="es-MX"/>
        </w:rPr>
        <w:t>Datos de área obtenidos para la curva de calibración del ácido serjanico a 33,12 min</w:t>
      </w:r>
      <w:r w:rsidRPr="00663F88">
        <w:rPr>
          <w:rFonts w:ascii="Arial" w:hAnsi="Arial" w:cs="Arial"/>
          <w:bCs/>
          <w:i/>
          <w:iCs/>
          <w:lang w:val="es-MX"/>
        </w:rPr>
        <w:t>.</w:t>
      </w:r>
      <w:bookmarkEnd w:id="325"/>
    </w:p>
    <w:tbl>
      <w:tblPr>
        <w:tblStyle w:val="Tabladecuadrcula1clara-nfasis6"/>
        <w:tblW w:w="8302" w:type="dxa"/>
        <w:jc w:val="center"/>
        <w:tblLook w:val="04A0" w:firstRow="1" w:lastRow="0" w:firstColumn="1" w:lastColumn="0" w:noHBand="0" w:noVBand="1"/>
      </w:tblPr>
      <w:tblGrid>
        <w:gridCol w:w="1799"/>
        <w:gridCol w:w="1320"/>
        <w:gridCol w:w="1320"/>
        <w:gridCol w:w="1320"/>
        <w:gridCol w:w="1515"/>
        <w:gridCol w:w="1108"/>
      </w:tblGrid>
      <w:tr w:rsidR="0020450D" w:rsidRPr="00EA10F0" w:rsidTr="007D7E46">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ind w:firstLine="0"/>
              <w:jc w:val="center"/>
              <w:rPr>
                <w:rFonts w:ascii="Arial" w:hAnsi="Arial" w:cs="Arial"/>
                <w:sz w:val="22"/>
                <w:szCs w:val="20"/>
              </w:rPr>
            </w:pPr>
            <w:r w:rsidRPr="00EA10F0">
              <w:rPr>
                <w:rFonts w:ascii="Arial" w:hAnsi="Arial" w:cs="Arial"/>
                <w:sz w:val="22"/>
                <w:szCs w:val="20"/>
              </w:rPr>
              <w:t>Concentración [mg/uL]</w:t>
            </w:r>
          </w:p>
        </w:tc>
        <w:tc>
          <w:tcPr>
            <w:tcW w:w="1320"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Área 1</w:t>
            </w:r>
          </w:p>
        </w:tc>
        <w:tc>
          <w:tcPr>
            <w:tcW w:w="1320"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Área 2</w:t>
            </w:r>
          </w:p>
        </w:tc>
        <w:tc>
          <w:tcPr>
            <w:tcW w:w="1320"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Área 3</w:t>
            </w:r>
          </w:p>
        </w:tc>
        <w:tc>
          <w:tcPr>
            <w:tcW w:w="1434"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Promedio</w:t>
            </w:r>
          </w:p>
        </w:tc>
        <w:tc>
          <w:tcPr>
            <w:tcW w:w="1108"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SD</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3,00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34169136</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32647252</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28757739</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31858042</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2790689</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2,50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25553564</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26363224</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22403951</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24773580</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2091708</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2,00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19937992</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20085196</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17050163</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19024450</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1711366</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1,50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13322420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12804169</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11696375</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12607655</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830644</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1,00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6337540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7523141</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6342587</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6734423</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683055</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0,50</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145949</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1242114</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988799</w:t>
            </w:r>
          </w:p>
        </w:tc>
        <w:tc>
          <w:tcPr>
            <w:tcW w:w="14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792287</w:t>
            </w:r>
          </w:p>
        </w:tc>
        <w:tc>
          <w:tcPr>
            <w:tcW w:w="110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573896</w:t>
            </w:r>
          </w:p>
        </w:tc>
      </w:tr>
      <w:tr w:rsidR="0020450D" w:rsidRPr="00EA10F0" w:rsidTr="007D7E46">
        <w:trPr>
          <w:trHeight w:val="290"/>
          <w:jc w:val="center"/>
        </w:trPr>
        <w:tc>
          <w:tcPr>
            <w:cnfStyle w:val="001000000000" w:firstRow="0" w:lastRow="0" w:firstColumn="1" w:lastColumn="0" w:oddVBand="0" w:evenVBand="0" w:oddHBand="0" w:evenHBand="0" w:firstRowFirstColumn="0" w:firstRowLastColumn="0" w:lastRowFirstColumn="0" w:lastRowLastColumn="0"/>
            <w:tcW w:w="1799" w:type="dxa"/>
            <w:noWrap/>
            <w:hideMark/>
          </w:tcPr>
          <w:p w:rsidR="0020450D" w:rsidRPr="00EA10F0" w:rsidRDefault="0020450D" w:rsidP="00D4624F">
            <w:pPr>
              <w:pStyle w:val="Sinespaciado"/>
              <w:jc w:val="left"/>
              <w:rPr>
                <w:rFonts w:ascii="Arial" w:hAnsi="Arial" w:cs="Arial"/>
                <w:sz w:val="22"/>
                <w:szCs w:val="20"/>
              </w:rPr>
            </w:pPr>
            <w:r w:rsidRPr="00EA10F0">
              <w:rPr>
                <w:rFonts w:ascii="Arial" w:hAnsi="Arial" w:cs="Arial"/>
                <w:sz w:val="22"/>
                <w:szCs w:val="20"/>
              </w:rPr>
              <w:t>R²</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0,9975</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0,9988</w:t>
            </w:r>
          </w:p>
        </w:tc>
        <w:tc>
          <w:tcPr>
            <w:tcW w:w="13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EA10F0">
              <w:rPr>
                <w:rFonts w:ascii="Arial" w:hAnsi="Arial" w:cs="Arial"/>
                <w:sz w:val="22"/>
                <w:szCs w:val="20"/>
              </w:rPr>
              <w:t>0,9991</w:t>
            </w:r>
          </w:p>
        </w:tc>
        <w:tc>
          <w:tcPr>
            <w:tcW w:w="2543" w:type="dxa"/>
            <w:gridSpan w:val="2"/>
            <w:tcBorders>
              <w:bottom w:val="nil"/>
              <w:right w:val="nil"/>
            </w:tcBorders>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p>
        </w:tc>
      </w:tr>
    </w:tbl>
    <w:p w:rsidR="0020450D" w:rsidRPr="00663F88" w:rsidRDefault="0020450D" w:rsidP="00D4624F">
      <w:pPr>
        <w:spacing w:after="0" w:line="360" w:lineRule="auto"/>
        <w:jc w:val="both"/>
        <w:rPr>
          <w:rFonts w:ascii="Arial" w:hAnsi="Arial" w:cs="Arial"/>
          <w:bCs/>
          <w:lang w:val="es-MX"/>
        </w:rPr>
      </w:pPr>
      <w:r w:rsidRPr="00663F88">
        <w:rPr>
          <w:rFonts w:ascii="Arial" w:hAnsi="Arial" w:cs="Arial"/>
          <w:bCs/>
          <w:lang w:val="es-MX"/>
        </w:rPr>
        <w:t>A partir de los datos de la tabla 1</w:t>
      </w:r>
      <w:r w:rsidR="00797827">
        <w:rPr>
          <w:rFonts w:ascii="Arial" w:hAnsi="Arial" w:cs="Arial"/>
          <w:bCs/>
          <w:lang w:val="es-MX"/>
        </w:rPr>
        <w:t>0</w:t>
      </w:r>
      <w:r w:rsidRPr="00663F88">
        <w:rPr>
          <w:rFonts w:ascii="Arial" w:hAnsi="Arial" w:cs="Arial"/>
          <w:bCs/>
          <w:lang w:val="es-MX"/>
        </w:rPr>
        <w:t>, se obtuvo la curva de calibración del ácido serjanico.</w:t>
      </w:r>
    </w:p>
    <w:p w:rsidR="0020450D" w:rsidRPr="00663F88" w:rsidRDefault="0020450D" w:rsidP="00EA10F0">
      <w:pPr>
        <w:spacing w:after="0" w:line="360" w:lineRule="auto"/>
        <w:ind w:left="360"/>
        <w:jc w:val="center"/>
        <w:rPr>
          <w:rFonts w:ascii="Arial" w:hAnsi="Arial" w:cs="Arial"/>
          <w:bCs/>
          <w:lang w:val="es-MX"/>
        </w:rPr>
      </w:pPr>
      <w:r w:rsidRPr="00663F88">
        <w:rPr>
          <w:rFonts w:ascii="Arial" w:hAnsi="Arial" w:cs="Arial"/>
          <w:bCs/>
          <w:noProof/>
        </w:rPr>
        <w:drawing>
          <wp:inline distT="0" distB="0" distL="0" distR="0" wp14:anchorId="06599D67" wp14:editId="36F832A3">
            <wp:extent cx="4056410" cy="1605600"/>
            <wp:effectExtent l="0" t="0" r="1270" b="13970"/>
            <wp:docPr id="1051" name="Gráfico 1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450D" w:rsidRPr="00663F88" w:rsidRDefault="0020450D" w:rsidP="00D4624F">
      <w:pPr>
        <w:spacing w:after="0" w:line="360" w:lineRule="auto"/>
        <w:ind w:left="360"/>
        <w:jc w:val="center"/>
        <w:rPr>
          <w:rFonts w:ascii="Arial" w:hAnsi="Arial" w:cs="Arial"/>
          <w:bCs/>
          <w:iCs/>
          <w:lang w:val="es-MX"/>
        </w:rPr>
      </w:pPr>
      <w:bookmarkStart w:id="326" w:name="_Toc77767848"/>
      <w:r w:rsidRPr="00663F88">
        <w:rPr>
          <w:rFonts w:ascii="Arial" w:hAnsi="Arial" w:cs="Arial"/>
          <w:b/>
          <w:bCs/>
          <w:iCs/>
          <w:lang w:val="es-MX"/>
        </w:rPr>
        <w:t xml:space="preserve">Figura </w:t>
      </w:r>
      <w:r w:rsidRPr="00663F88">
        <w:rPr>
          <w:rFonts w:ascii="Arial" w:hAnsi="Arial" w:cs="Arial"/>
          <w:b/>
          <w:bCs/>
          <w:iCs/>
          <w:lang w:val="es-MX"/>
        </w:rPr>
        <w:fldChar w:fldCharType="begin"/>
      </w:r>
      <w:r w:rsidRPr="00663F88">
        <w:rPr>
          <w:rFonts w:ascii="Arial" w:hAnsi="Arial" w:cs="Arial"/>
          <w:b/>
          <w:bCs/>
          <w:iCs/>
          <w:lang w:val="es-MX"/>
        </w:rPr>
        <w:instrText xml:space="preserve"> SEQ Figura \* ARABIC </w:instrText>
      </w:r>
      <w:r w:rsidRPr="00663F88">
        <w:rPr>
          <w:rFonts w:ascii="Arial" w:hAnsi="Arial" w:cs="Arial"/>
          <w:b/>
          <w:bCs/>
          <w:iCs/>
          <w:lang w:val="es-MX"/>
        </w:rPr>
        <w:fldChar w:fldCharType="separate"/>
      </w:r>
      <w:r w:rsidR="00BD4B72">
        <w:rPr>
          <w:rFonts w:ascii="Arial" w:hAnsi="Arial" w:cs="Arial"/>
          <w:b/>
          <w:bCs/>
          <w:iCs/>
          <w:noProof/>
          <w:lang w:val="es-MX"/>
        </w:rPr>
        <w:t>15</w:t>
      </w:r>
      <w:r w:rsidRPr="00663F88">
        <w:rPr>
          <w:rFonts w:ascii="Arial" w:hAnsi="Arial" w:cs="Arial"/>
          <w:bCs/>
          <w:lang w:val="es-MX"/>
        </w:rPr>
        <w:fldChar w:fldCharType="end"/>
      </w:r>
      <w:r w:rsidRPr="00663F88">
        <w:rPr>
          <w:rFonts w:ascii="Arial" w:hAnsi="Arial" w:cs="Arial"/>
          <w:b/>
          <w:bCs/>
          <w:iCs/>
          <w:lang w:val="es-MX"/>
        </w:rPr>
        <w:t xml:space="preserve">. </w:t>
      </w:r>
      <w:r w:rsidRPr="00663F88">
        <w:rPr>
          <w:rFonts w:ascii="Arial" w:hAnsi="Arial" w:cs="Arial"/>
          <w:bCs/>
          <w:iCs/>
          <w:lang w:val="es-MX"/>
        </w:rPr>
        <w:t>Curva de calibración de ácido serjanico</w:t>
      </w:r>
      <w:r w:rsidRPr="00663F88">
        <w:rPr>
          <w:rFonts w:ascii="Arial" w:hAnsi="Arial" w:cs="Arial"/>
          <w:bCs/>
          <w:i/>
          <w:iCs/>
          <w:lang w:val="es-MX"/>
        </w:rPr>
        <w:t>.</w:t>
      </w:r>
      <w:bookmarkEnd w:id="326"/>
    </w:p>
    <w:p w:rsidR="0020450D" w:rsidRPr="00663F88" w:rsidRDefault="0020450D" w:rsidP="00EA10F0">
      <w:pPr>
        <w:spacing w:after="0" w:line="360" w:lineRule="auto"/>
        <w:ind w:left="360"/>
        <w:jc w:val="both"/>
        <w:rPr>
          <w:rFonts w:ascii="Arial" w:hAnsi="Arial" w:cs="Arial"/>
          <w:bCs/>
          <w:iCs/>
          <w:lang w:val="es-MX"/>
        </w:rPr>
      </w:pPr>
      <w:bookmarkStart w:id="327" w:name="_Toc76670823"/>
      <w:r w:rsidRPr="00663F88">
        <w:rPr>
          <w:rFonts w:ascii="Arial" w:hAnsi="Arial" w:cs="Arial"/>
          <w:b/>
          <w:bCs/>
          <w:iCs/>
          <w:lang w:val="es-MX"/>
        </w:rPr>
        <w:t xml:space="preserve">Tabla </w:t>
      </w:r>
      <w:r w:rsidR="00797827">
        <w:rPr>
          <w:rFonts w:ascii="Arial" w:hAnsi="Arial" w:cs="Arial"/>
          <w:b/>
          <w:bCs/>
          <w:iCs/>
          <w:lang w:val="es-MX"/>
        </w:rPr>
        <w:t>11</w:t>
      </w:r>
      <w:r w:rsidRPr="00663F88">
        <w:rPr>
          <w:rFonts w:ascii="Arial" w:hAnsi="Arial" w:cs="Arial"/>
          <w:b/>
          <w:bCs/>
          <w:iCs/>
          <w:lang w:val="es-MX"/>
        </w:rPr>
        <w:t xml:space="preserve">. </w:t>
      </w:r>
      <w:r w:rsidRPr="00663F88">
        <w:rPr>
          <w:rFonts w:ascii="Arial" w:hAnsi="Arial" w:cs="Arial"/>
          <w:bCs/>
          <w:iCs/>
          <w:lang w:val="es-MX"/>
        </w:rPr>
        <w:t>Datos de área obtenidos para la curva de calibración del ácido fitolacagénico a 37,10 min.</w:t>
      </w:r>
      <w:bookmarkEnd w:id="327"/>
    </w:p>
    <w:tbl>
      <w:tblPr>
        <w:tblStyle w:val="Tabladecuadrcula1clara-nfasis6"/>
        <w:tblW w:w="7409" w:type="dxa"/>
        <w:jc w:val="center"/>
        <w:tblLook w:val="04A0" w:firstRow="1" w:lastRow="0" w:firstColumn="1" w:lastColumn="0" w:noHBand="0" w:noVBand="1"/>
      </w:tblPr>
      <w:tblGrid>
        <w:gridCol w:w="1757"/>
        <w:gridCol w:w="1195"/>
        <w:gridCol w:w="1195"/>
        <w:gridCol w:w="1195"/>
        <w:gridCol w:w="1231"/>
        <w:gridCol w:w="1277"/>
      </w:tblGrid>
      <w:tr w:rsidR="0020450D" w:rsidRPr="00EA10F0" w:rsidTr="007D7E4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ind w:firstLine="0"/>
              <w:rPr>
                <w:rFonts w:ascii="Arial" w:hAnsi="Arial" w:cs="Arial"/>
                <w:sz w:val="22"/>
                <w:szCs w:val="22"/>
              </w:rPr>
            </w:pPr>
            <w:r w:rsidRPr="00EA10F0">
              <w:rPr>
                <w:rFonts w:ascii="Arial" w:hAnsi="Arial" w:cs="Arial"/>
                <w:sz w:val="22"/>
                <w:szCs w:val="22"/>
              </w:rPr>
              <w:t>Concentración [mg/uL]</w:t>
            </w:r>
          </w:p>
        </w:tc>
        <w:tc>
          <w:tcPr>
            <w:tcW w:w="1134"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Área 1</w:t>
            </w:r>
          </w:p>
        </w:tc>
        <w:tc>
          <w:tcPr>
            <w:tcW w:w="1120"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Área 2</w:t>
            </w:r>
          </w:p>
        </w:tc>
        <w:tc>
          <w:tcPr>
            <w:tcW w:w="1148"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Área 3</w:t>
            </w:r>
          </w:p>
        </w:tc>
        <w:tc>
          <w:tcPr>
            <w:tcW w:w="1133"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Promedio</w:t>
            </w:r>
          </w:p>
        </w:tc>
        <w:tc>
          <w:tcPr>
            <w:tcW w:w="1277" w:type="dxa"/>
            <w:noWrap/>
            <w:hideMark/>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SD</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3,50</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60326766</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61398463</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57275383</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59666871</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2139286</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3,01</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46656869</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47364584</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44597513</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46206322</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1437503</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2,50</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35089637</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36805695</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33593825</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35163052</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1607193</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2,00</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25026908</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23689907</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22364849</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23693888</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1331034</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1,50</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12670854</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13364849</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12026908</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12687537</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669126</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0,99</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2314976</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2376418</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2577257</w:t>
            </w:r>
          </w:p>
        </w:tc>
        <w:tc>
          <w:tcPr>
            <w:tcW w:w="1133"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2422884</w:t>
            </w:r>
          </w:p>
        </w:tc>
        <w:tc>
          <w:tcPr>
            <w:tcW w:w="1277"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137176</w:t>
            </w:r>
          </w:p>
        </w:tc>
      </w:tr>
      <w:tr w:rsidR="0020450D" w:rsidRPr="00EA10F0" w:rsidTr="007D7E46">
        <w:trPr>
          <w:trHeight w:val="300"/>
          <w:jc w:val="center"/>
        </w:trPr>
        <w:tc>
          <w:tcPr>
            <w:cnfStyle w:val="001000000000" w:firstRow="0" w:lastRow="0" w:firstColumn="1" w:lastColumn="0" w:oddVBand="0" w:evenVBand="0" w:oddHBand="0" w:evenHBand="0" w:firstRowFirstColumn="0" w:firstRowLastColumn="0" w:lastRowFirstColumn="0" w:lastRowLastColumn="0"/>
            <w:tcW w:w="159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R²</w:t>
            </w:r>
          </w:p>
        </w:tc>
        <w:tc>
          <w:tcPr>
            <w:tcW w:w="1134"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0,9979</w:t>
            </w:r>
          </w:p>
        </w:tc>
        <w:tc>
          <w:tcPr>
            <w:tcW w:w="1120"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0,9976</w:t>
            </w:r>
          </w:p>
        </w:tc>
        <w:tc>
          <w:tcPr>
            <w:tcW w:w="1148" w:type="dxa"/>
            <w:noWrap/>
          </w:tcPr>
          <w:p w:rsidR="0020450D" w:rsidRPr="00EA10F0" w:rsidRDefault="0020450D" w:rsidP="00EA10F0">
            <w:pPr>
              <w:pStyle w:val="Sinespaciado"/>
              <w:ind w:firstLine="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0,9977</w:t>
            </w:r>
          </w:p>
        </w:tc>
        <w:tc>
          <w:tcPr>
            <w:tcW w:w="2410" w:type="dxa"/>
            <w:gridSpan w:val="2"/>
            <w:tcBorders>
              <w:bottom w:val="nil"/>
              <w:right w:val="nil"/>
            </w:tcBorders>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bl>
    <w:p w:rsidR="0020450D" w:rsidRPr="00663F88" w:rsidRDefault="0020450D" w:rsidP="00797827">
      <w:pPr>
        <w:spacing w:after="0" w:line="360" w:lineRule="auto"/>
        <w:ind w:left="360"/>
        <w:jc w:val="both"/>
        <w:rPr>
          <w:rFonts w:ascii="Arial" w:hAnsi="Arial" w:cs="Arial"/>
          <w:bCs/>
          <w:lang w:val="es-MX"/>
        </w:rPr>
      </w:pPr>
      <w:r w:rsidRPr="00663F88">
        <w:rPr>
          <w:rFonts w:ascii="Arial" w:hAnsi="Arial" w:cs="Arial"/>
          <w:bCs/>
          <w:lang w:val="es-MX"/>
        </w:rPr>
        <w:lastRenderedPageBreak/>
        <w:t>A pa</w:t>
      </w:r>
      <w:r w:rsidR="00797827">
        <w:rPr>
          <w:rFonts w:ascii="Arial" w:hAnsi="Arial" w:cs="Arial"/>
          <w:bCs/>
          <w:lang w:val="es-MX"/>
        </w:rPr>
        <w:t>rtir de los datos de la tabla 11</w:t>
      </w:r>
      <w:r w:rsidRPr="00663F88">
        <w:rPr>
          <w:rFonts w:ascii="Arial" w:hAnsi="Arial" w:cs="Arial"/>
          <w:bCs/>
          <w:lang w:val="es-MX"/>
        </w:rPr>
        <w:t>, se obtuvo la curva de calibración del ácido fitolacagénico.</w:t>
      </w:r>
    </w:p>
    <w:p w:rsidR="0020450D" w:rsidRPr="00663F88" w:rsidRDefault="0020450D" w:rsidP="00797827">
      <w:pPr>
        <w:spacing w:after="0" w:line="360" w:lineRule="auto"/>
        <w:ind w:left="360"/>
        <w:jc w:val="center"/>
        <w:rPr>
          <w:rFonts w:ascii="Arial" w:hAnsi="Arial" w:cs="Arial"/>
          <w:bCs/>
          <w:lang w:val="es-MX"/>
        </w:rPr>
      </w:pPr>
      <w:r w:rsidRPr="00104062">
        <w:rPr>
          <w:rFonts w:ascii="Arial" w:hAnsi="Arial" w:cs="Arial"/>
          <w:bCs/>
          <w:noProof/>
        </w:rPr>
        <w:drawing>
          <wp:inline distT="0" distB="0" distL="0" distR="0" wp14:anchorId="6FF24996" wp14:editId="3CFDEF83">
            <wp:extent cx="3754120" cy="1296000"/>
            <wp:effectExtent l="0" t="0" r="17780" b="0"/>
            <wp:docPr id="1054" name="Gráfico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0450D" w:rsidRPr="00663F88" w:rsidRDefault="0020450D" w:rsidP="00D4624F">
      <w:pPr>
        <w:spacing w:after="0" w:line="360" w:lineRule="auto"/>
        <w:ind w:left="360"/>
        <w:jc w:val="center"/>
        <w:rPr>
          <w:rFonts w:ascii="Arial" w:hAnsi="Arial" w:cs="Arial"/>
          <w:bCs/>
          <w:iCs/>
          <w:lang w:val="es-MX"/>
        </w:rPr>
      </w:pPr>
      <w:bookmarkStart w:id="328" w:name="_Toc77767850"/>
      <w:r w:rsidRPr="00663F88">
        <w:rPr>
          <w:rFonts w:ascii="Arial" w:hAnsi="Arial" w:cs="Arial"/>
          <w:b/>
          <w:bCs/>
          <w:iCs/>
          <w:lang w:val="es-MX"/>
        </w:rPr>
        <w:t xml:space="preserve">Figura </w:t>
      </w:r>
      <w:r w:rsidR="00104062">
        <w:rPr>
          <w:rFonts w:ascii="Arial" w:hAnsi="Arial" w:cs="Arial"/>
          <w:b/>
          <w:bCs/>
          <w:iCs/>
          <w:lang w:val="es-MX"/>
        </w:rPr>
        <w:t>25</w:t>
      </w:r>
      <w:r w:rsidRPr="00663F88">
        <w:rPr>
          <w:rFonts w:ascii="Arial" w:hAnsi="Arial" w:cs="Arial"/>
          <w:b/>
          <w:bCs/>
          <w:iCs/>
          <w:lang w:val="es-MX"/>
        </w:rPr>
        <w:t xml:space="preserve">. </w:t>
      </w:r>
      <w:r w:rsidRPr="00663F88">
        <w:rPr>
          <w:rFonts w:ascii="Arial" w:hAnsi="Arial" w:cs="Arial"/>
          <w:bCs/>
          <w:iCs/>
          <w:lang w:val="es-MX"/>
        </w:rPr>
        <w:t>Curva de calibración del ácido fitolacagénico.</w:t>
      </w:r>
      <w:bookmarkEnd w:id="328"/>
    </w:p>
    <w:p w:rsidR="0020450D" w:rsidRPr="00663F88" w:rsidRDefault="0020450D" w:rsidP="0020450D">
      <w:pPr>
        <w:spacing w:line="360" w:lineRule="auto"/>
        <w:ind w:left="360"/>
        <w:jc w:val="both"/>
        <w:rPr>
          <w:rFonts w:ascii="Arial" w:hAnsi="Arial" w:cs="Arial"/>
          <w:bCs/>
          <w:lang w:val="es-MX"/>
        </w:rPr>
      </w:pPr>
      <w:r w:rsidRPr="00663F88">
        <w:rPr>
          <w:rFonts w:ascii="Arial" w:hAnsi="Arial" w:cs="Arial"/>
          <w:bCs/>
          <w:lang w:val="es-MX"/>
        </w:rPr>
        <w:t xml:space="preserve">Una vez construido las curvas de calibración, área versus concentración de sapogenina en [mg/µL], mediante la regresión lineal </w:t>
      </w:r>
      <w:r w:rsidR="00155787">
        <w:rPr>
          <w:rFonts w:ascii="Arial" w:hAnsi="Arial" w:cs="Arial"/>
          <w:bCs/>
          <w:lang w:val="es-MX"/>
        </w:rPr>
        <w:t>(y=a+bx), y datos de la tabla 7</w:t>
      </w:r>
      <w:r w:rsidRPr="00663F88">
        <w:rPr>
          <w:rFonts w:ascii="Arial" w:hAnsi="Arial" w:cs="Arial"/>
          <w:bCs/>
          <w:lang w:val="es-MX"/>
        </w:rPr>
        <w:t>, se determinó la concentración de sapogenina en las semillas de quinua d</w:t>
      </w:r>
      <w:r w:rsidR="00155787">
        <w:rPr>
          <w:rFonts w:ascii="Arial" w:hAnsi="Arial" w:cs="Arial"/>
          <w:bCs/>
          <w:lang w:val="es-MX"/>
        </w:rPr>
        <w:t>e las siete variedades (tabla 12</w:t>
      </w:r>
      <w:r w:rsidRPr="00663F88">
        <w:rPr>
          <w:rFonts w:ascii="Arial" w:hAnsi="Arial" w:cs="Arial"/>
          <w:bCs/>
          <w:lang w:val="es-MX"/>
        </w:rPr>
        <w:t>), posteriormente se obtuvo la masa de sapogenina presente en 10 g de semilla de quinua.</w:t>
      </w:r>
    </w:p>
    <w:p w:rsidR="0020450D" w:rsidRPr="00663F88" w:rsidRDefault="0020450D" w:rsidP="00EA10F0">
      <w:pPr>
        <w:spacing w:after="0" w:line="360" w:lineRule="auto"/>
        <w:ind w:left="360"/>
        <w:jc w:val="both"/>
        <w:rPr>
          <w:rFonts w:ascii="Arial" w:hAnsi="Arial" w:cs="Arial"/>
          <w:bCs/>
          <w:iCs/>
          <w:lang w:val="es-MX"/>
        </w:rPr>
      </w:pPr>
      <w:bookmarkStart w:id="329" w:name="_Toc76670824"/>
      <w:r w:rsidRPr="00663F88">
        <w:rPr>
          <w:rFonts w:ascii="Arial" w:hAnsi="Arial" w:cs="Arial"/>
          <w:b/>
          <w:bCs/>
          <w:iCs/>
          <w:lang w:val="es-MX"/>
        </w:rPr>
        <w:t xml:space="preserve">Tabla </w:t>
      </w:r>
      <w:r w:rsidR="00155787">
        <w:rPr>
          <w:rFonts w:ascii="Arial" w:hAnsi="Arial" w:cs="Arial"/>
          <w:b/>
          <w:bCs/>
          <w:iCs/>
          <w:lang w:val="es-MX"/>
        </w:rPr>
        <w:t>12</w:t>
      </w:r>
      <w:r w:rsidRPr="00663F88">
        <w:rPr>
          <w:rFonts w:ascii="Arial" w:hAnsi="Arial" w:cs="Arial"/>
          <w:bCs/>
          <w:iCs/>
          <w:lang w:val="es-MX"/>
        </w:rPr>
        <w:t>. Datos de la concentración individual de sapogeninas, obtenidos a partir de la regresión lineal.</w:t>
      </w:r>
      <w:bookmarkEnd w:id="329"/>
    </w:p>
    <w:tbl>
      <w:tblPr>
        <w:tblStyle w:val="Tabladecuadrcula1clara-nfasis6"/>
        <w:tblW w:w="8359" w:type="dxa"/>
        <w:jc w:val="center"/>
        <w:tblLook w:val="04A0" w:firstRow="1" w:lastRow="0" w:firstColumn="1" w:lastColumn="0" w:noHBand="0" w:noVBand="1"/>
      </w:tblPr>
      <w:tblGrid>
        <w:gridCol w:w="1157"/>
        <w:gridCol w:w="1815"/>
        <w:gridCol w:w="1757"/>
        <w:gridCol w:w="1843"/>
        <w:gridCol w:w="1843"/>
      </w:tblGrid>
      <w:tr w:rsidR="0020450D" w:rsidRPr="001B745A" w:rsidTr="007D7E46">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157" w:type="dxa"/>
            <w:noWrap/>
            <w:hideMark/>
          </w:tcPr>
          <w:p w:rsidR="0020450D" w:rsidRPr="00EA10F0" w:rsidRDefault="0020450D" w:rsidP="00EA10F0">
            <w:pPr>
              <w:pStyle w:val="Sinespaciado"/>
              <w:ind w:firstLine="0"/>
              <w:rPr>
                <w:rFonts w:ascii="Arial" w:hAnsi="Arial" w:cs="Arial"/>
                <w:sz w:val="22"/>
                <w:szCs w:val="22"/>
              </w:rPr>
            </w:pPr>
            <w:r w:rsidRPr="00EA10F0">
              <w:rPr>
                <w:rFonts w:ascii="Arial" w:hAnsi="Arial" w:cs="Arial"/>
                <w:sz w:val="22"/>
                <w:szCs w:val="22"/>
              </w:rPr>
              <w:t>Variedad</w:t>
            </w:r>
          </w:p>
        </w:tc>
        <w:tc>
          <w:tcPr>
            <w:tcW w:w="1815"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Concentración de AO [mg/µL]</w:t>
            </w:r>
          </w:p>
        </w:tc>
        <w:tc>
          <w:tcPr>
            <w:tcW w:w="1701"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Concentración de HE [mg/µL]</w:t>
            </w:r>
          </w:p>
        </w:tc>
        <w:tc>
          <w:tcPr>
            <w:tcW w:w="1843"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Concentración de AS [mg/µL]</w:t>
            </w:r>
          </w:p>
        </w:tc>
        <w:tc>
          <w:tcPr>
            <w:tcW w:w="1843"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Concentración de AF [mg/µL]</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hideMark/>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QRB</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2,24±0,25</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1,36±0,14</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1,13±0,02</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1,90±0,12</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QRA</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1,98±0,80</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1,72±0,82</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1,53±0,53</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2,91±0,31</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QRP</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1,78±0,19</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1,77±0,20</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1,60±0,10</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2,80±0,18</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QRT</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1,08±0,11</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1,58±0,12</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1,42±0,10</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3,27±0,23</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QRL</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1,58±0,20</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1,58±0,13</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1,70±0,02</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2,82±0,27</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QRN</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0,48±0,01</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0,74±0,03</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0,68±0,01</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2,86±0,11</w:t>
            </w:r>
          </w:p>
        </w:tc>
      </w:tr>
      <w:tr w:rsidR="0020450D" w:rsidRPr="00EA10F0" w:rsidTr="007D7E46">
        <w:trPr>
          <w:trHeight w:val="289"/>
          <w:jc w:val="center"/>
        </w:trPr>
        <w:tc>
          <w:tcPr>
            <w:cnfStyle w:val="001000000000" w:firstRow="0" w:lastRow="0" w:firstColumn="1" w:lastColumn="0" w:oddVBand="0" w:evenVBand="0" w:oddHBand="0" w:evenHBand="0" w:firstRowFirstColumn="0" w:firstRowLastColumn="0" w:lastRowFirstColumn="0" w:lastRowLastColumn="0"/>
            <w:tcW w:w="1157" w:type="dxa"/>
            <w:noWrap/>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QRRP</w:t>
            </w:r>
          </w:p>
        </w:tc>
        <w:tc>
          <w:tcPr>
            <w:tcW w:w="181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0,54±0,03</w:t>
            </w:r>
          </w:p>
        </w:tc>
        <w:tc>
          <w:tcPr>
            <w:tcW w:w="170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0,81±0,04</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0,73±0,02</w:t>
            </w:r>
          </w:p>
        </w:tc>
        <w:tc>
          <w:tcPr>
            <w:tcW w:w="1843"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2,90±0,05</w:t>
            </w:r>
          </w:p>
        </w:tc>
      </w:tr>
    </w:tbl>
    <w:p w:rsidR="0020450D" w:rsidRPr="00663F88" w:rsidRDefault="0020450D" w:rsidP="00EA10F0">
      <w:pPr>
        <w:spacing w:after="0" w:line="360" w:lineRule="auto"/>
        <w:ind w:left="360"/>
        <w:jc w:val="both"/>
        <w:rPr>
          <w:rFonts w:ascii="Arial" w:hAnsi="Arial" w:cs="Arial"/>
          <w:bCs/>
          <w:iCs/>
          <w:lang w:val="es-MX"/>
        </w:rPr>
      </w:pPr>
      <w:bookmarkStart w:id="330" w:name="_Toc76670825"/>
      <w:r w:rsidRPr="00663F88">
        <w:rPr>
          <w:rFonts w:ascii="Arial" w:hAnsi="Arial" w:cs="Arial"/>
          <w:b/>
          <w:bCs/>
          <w:iCs/>
          <w:lang w:val="es-MX"/>
        </w:rPr>
        <w:t xml:space="preserve">Tabla </w:t>
      </w:r>
      <w:r w:rsidR="00155787">
        <w:rPr>
          <w:rFonts w:ascii="Arial" w:hAnsi="Arial" w:cs="Arial"/>
          <w:b/>
          <w:bCs/>
          <w:iCs/>
          <w:lang w:val="es-MX"/>
        </w:rPr>
        <w:t>13</w:t>
      </w:r>
      <w:r w:rsidRPr="00663F88">
        <w:rPr>
          <w:rFonts w:ascii="Arial" w:hAnsi="Arial" w:cs="Arial"/>
          <w:bCs/>
          <w:iCs/>
          <w:lang w:val="es-MX"/>
        </w:rPr>
        <w:t>. Masa individual de sapogenina y sapogenina total en cada variedad de quinua.</w:t>
      </w:r>
      <w:bookmarkEnd w:id="330"/>
    </w:p>
    <w:tbl>
      <w:tblPr>
        <w:tblStyle w:val="Tabladecuadrcula1clara-nfasis6"/>
        <w:tblW w:w="7792" w:type="dxa"/>
        <w:jc w:val="center"/>
        <w:tblLook w:val="04A0" w:firstRow="1" w:lastRow="0" w:firstColumn="1" w:lastColumn="0" w:noHBand="0" w:noVBand="1"/>
      </w:tblPr>
      <w:tblGrid>
        <w:gridCol w:w="1361"/>
        <w:gridCol w:w="1111"/>
        <w:gridCol w:w="1375"/>
        <w:gridCol w:w="1238"/>
        <w:gridCol w:w="1238"/>
        <w:gridCol w:w="1469"/>
      </w:tblGrid>
      <w:tr w:rsidR="0020450D" w:rsidRPr="00EA10F0" w:rsidTr="00EA10F0">
        <w:trPr>
          <w:cnfStyle w:val="100000000000" w:firstRow="1" w:lastRow="0" w:firstColumn="0" w:lastColumn="0" w:oddVBand="0" w:evenVBand="0" w:oddHBand="0"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ind w:firstLine="0"/>
              <w:rPr>
                <w:rFonts w:ascii="Arial" w:hAnsi="Arial" w:cs="Arial"/>
                <w:sz w:val="22"/>
                <w:szCs w:val="22"/>
              </w:rPr>
            </w:pPr>
            <w:r w:rsidRPr="00EA10F0">
              <w:rPr>
                <w:rFonts w:ascii="Arial" w:hAnsi="Arial" w:cs="Arial"/>
                <w:sz w:val="22"/>
                <w:szCs w:val="22"/>
              </w:rPr>
              <w:t>Variedad</w:t>
            </w:r>
          </w:p>
        </w:tc>
        <w:tc>
          <w:tcPr>
            <w:tcW w:w="1111"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Masa de AO (mg)</w:t>
            </w:r>
          </w:p>
        </w:tc>
        <w:tc>
          <w:tcPr>
            <w:tcW w:w="1375"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Masa de HE (mg)</w:t>
            </w:r>
          </w:p>
        </w:tc>
        <w:tc>
          <w:tcPr>
            <w:tcW w:w="1238"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Masa de AS (mg)</w:t>
            </w:r>
          </w:p>
        </w:tc>
        <w:tc>
          <w:tcPr>
            <w:tcW w:w="1238" w:type="dxa"/>
            <w:noWrap/>
            <w:hideMark/>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Masa de AF (mg)</w:t>
            </w:r>
          </w:p>
        </w:tc>
        <w:tc>
          <w:tcPr>
            <w:tcW w:w="1469" w:type="dxa"/>
          </w:tcPr>
          <w:p w:rsidR="0020450D" w:rsidRPr="00EA10F0" w:rsidRDefault="0020450D" w:rsidP="00EA10F0">
            <w:pPr>
              <w:pStyle w:val="Sinespaciado"/>
              <w:ind w:firstLine="0"/>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Sapogenina total (mg)</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QRB</w:t>
            </w:r>
          </w:p>
        </w:tc>
        <w:tc>
          <w:tcPr>
            <w:tcW w:w="1111" w:type="dxa"/>
            <w:noWrap/>
            <w:hideMark/>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4,47</w:t>
            </w:r>
          </w:p>
        </w:tc>
        <w:tc>
          <w:tcPr>
            <w:tcW w:w="1375" w:type="dxa"/>
            <w:noWrap/>
            <w:hideMark/>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2,73</w:t>
            </w:r>
          </w:p>
        </w:tc>
        <w:tc>
          <w:tcPr>
            <w:tcW w:w="1238" w:type="dxa"/>
            <w:noWrap/>
            <w:hideMark/>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2,27</w:t>
            </w:r>
          </w:p>
        </w:tc>
        <w:tc>
          <w:tcPr>
            <w:tcW w:w="1238" w:type="dxa"/>
            <w:noWrap/>
            <w:hideMark/>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3,80</w:t>
            </w:r>
          </w:p>
        </w:tc>
        <w:tc>
          <w:tcPr>
            <w:tcW w:w="1469" w:type="dxa"/>
            <w:noWrap/>
            <w:hideMark/>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13,3</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QRA</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3,96</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3,44</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3,05</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5,82</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16,3</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QRP</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3,56</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3,53</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3,21</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5,60</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15,9</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QRT</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2,17</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3,15</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2,85</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6,53</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14,7</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QRL</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3,16</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3,17</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3,40</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5,63</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15,4</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QRN</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0,95</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1,47</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1,36</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5,72</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9,50</w:t>
            </w:r>
          </w:p>
        </w:tc>
      </w:tr>
      <w:tr w:rsidR="0020450D" w:rsidRPr="00EA10F0" w:rsidTr="00EA10F0">
        <w:trPr>
          <w:trHeight w:val="293"/>
          <w:jc w:val="center"/>
        </w:trPr>
        <w:tc>
          <w:tcPr>
            <w:cnfStyle w:val="001000000000" w:firstRow="0" w:lastRow="0" w:firstColumn="1" w:lastColumn="0" w:oddVBand="0" w:evenVBand="0" w:oddHBand="0" w:evenHBand="0" w:firstRowFirstColumn="0" w:firstRowLastColumn="0" w:lastRowFirstColumn="0" w:lastRowLastColumn="0"/>
            <w:tcW w:w="1361" w:type="dxa"/>
          </w:tcPr>
          <w:p w:rsidR="0020450D" w:rsidRPr="00EA10F0" w:rsidRDefault="0020450D" w:rsidP="00EA10F0">
            <w:pPr>
              <w:pStyle w:val="Sinespaciado"/>
              <w:rPr>
                <w:rFonts w:ascii="Arial" w:hAnsi="Arial" w:cs="Arial"/>
                <w:sz w:val="22"/>
                <w:szCs w:val="22"/>
              </w:rPr>
            </w:pPr>
            <w:r w:rsidRPr="00EA10F0">
              <w:rPr>
                <w:rFonts w:ascii="Arial" w:hAnsi="Arial" w:cs="Arial"/>
                <w:sz w:val="22"/>
                <w:szCs w:val="22"/>
              </w:rPr>
              <w:t>QRRP</w:t>
            </w:r>
          </w:p>
        </w:tc>
        <w:tc>
          <w:tcPr>
            <w:tcW w:w="1111"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1,09</w:t>
            </w:r>
          </w:p>
        </w:tc>
        <w:tc>
          <w:tcPr>
            <w:tcW w:w="1375"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1,62</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1,47</w:t>
            </w:r>
          </w:p>
        </w:tc>
        <w:tc>
          <w:tcPr>
            <w:tcW w:w="1238"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5,79</w:t>
            </w:r>
          </w:p>
        </w:tc>
        <w:tc>
          <w:tcPr>
            <w:tcW w:w="1469"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9,97</w:t>
            </w:r>
          </w:p>
        </w:tc>
      </w:tr>
    </w:tbl>
    <w:p w:rsidR="0020450D" w:rsidRPr="00663F88" w:rsidRDefault="0020450D" w:rsidP="005B45E0">
      <w:pPr>
        <w:spacing w:after="0" w:line="360" w:lineRule="auto"/>
        <w:ind w:left="360"/>
        <w:jc w:val="center"/>
        <w:rPr>
          <w:rFonts w:ascii="Arial" w:hAnsi="Arial" w:cs="Arial"/>
          <w:bCs/>
          <w:lang w:val="es-MX"/>
        </w:rPr>
      </w:pPr>
      <w:r w:rsidRPr="00663F88">
        <w:rPr>
          <w:rFonts w:ascii="Arial" w:hAnsi="Arial" w:cs="Arial"/>
          <w:b/>
          <w:bCs/>
          <w:lang w:val="es-MX"/>
        </w:rPr>
        <w:t>Fuente:</w:t>
      </w:r>
      <w:r w:rsidRPr="00663F88">
        <w:rPr>
          <w:rFonts w:ascii="Arial" w:hAnsi="Arial" w:cs="Arial"/>
          <w:bCs/>
          <w:lang w:val="es-MX"/>
        </w:rPr>
        <w:t xml:space="preserve"> Elaboración propia.</w:t>
      </w:r>
    </w:p>
    <w:p w:rsidR="0020450D" w:rsidRPr="00663F88" w:rsidRDefault="0020450D" w:rsidP="00EA10F0">
      <w:pPr>
        <w:spacing w:after="0" w:line="360" w:lineRule="auto"/>
        <w:ind w:left="360"/>
        <w:jc w:val="both"/>
        <w:rPr>
          <w:rFonts w:ascii="Arial" w:hAnsi="Arial" w:cs="Arial"/>
          <w:bCs/>
          <w:lang w:val="es-MX"/>
        </w:rPr>
      </w:pPr>
      <w:r w:rsidRPr="00663F88">
        <w:rPr>
          <w:rFonts w:ascii="Arial" w:hAnsi="Arial" w:cs="Arial"/>
          <w:bCs/>
          <w:lang w:val="es-MX"/>
        </w:rPr>
        <w:t>La representación grá</w:t>
      </w:r>
      <w:r w:rsidR="00155787">
        <w:rPr>
          <w:rFonts w:ascii="Arial" w:hAnsi="Arial" w:cs="Arial"/>
          <w:bCs/>
          <w:lang w:val="es-MX"/>
        </w:rPr>
        <w:t>fica de los datos de la Tabla 13</w:t>
      </w:r>
      <w:r w:rsidRPr="00663F88">
        <w:rPr>
          <w:rFonts w:ascii="Arial" w:hAnsi="Arial" w:cs="Arial"/>
          <w:bCs/>
          <w:lang w:val="es-MX"/>
        </w:rPr>
        <w:t>, de Sapogeninas individuales en mg por cada 10 g</w:t>
      </w:r>
      <w:r w:rsidR="00155787">
        <w:rPr>
          <w:rFonts w:ascii="Arial" w:hAnsi="Arial" w:cs="Arial"/>
          <w:bCs/>
          <w:lang w:val="es-MX"/>
        </w:rPr>
        <w:t xml:space="preserve"> de semillas de quinua Figura 26</w:t>
      </w:r>
      <w:r w:rsidRPr="00663F88">
        <w:rPr>
          <w:rFonts w:ascii="Arial" w:hAnsi="Arial" w:cs="Arial"/>
          <w:bCs/>
          <w:lang w:val="es-MX"/>
        </w:rPr>
        <w:t>.</w:t>
      </w:r>
    </w:p>
    <w:p w:rsidR="0020450D" w:rsidRPr="00663F88" w:rsidRDefault="0020450D" w:rsidP="00EA10F0">
      <w:pPr>
        <w:spacing w:after="0" w:line="360" w:lineRule="auto"/>
        <w:ind w:left="360"/>
        <w:jc w:val="center"/>
        <w:rPr>
          <w:rFonts w:ascii="Arial" w:hAnsi="Arial" w:cs="Arial"/>
          <w:bCs/>
          <w:lang w:val="es-MX"/>
        </w:rPr>
      </w:pPr>
      <w:r w:rsidRPr="00663F88">
        <w:rPr>
          <w:rFonts w:ascii="Arial" w:hAnsi="Arial" w:cs="Arial"/>
          <w:bCs/>
          <w:noProof/>
        </w:rPr>
        <w:lastRenderedPageBreak/>
        <w:drawing>
          <wp:inline distT="0" distB="0" distL="0" distR="0" wp14:anchorId="74DA3D58" wp14:editId="7370411E">
            <wp:extent cx="4649821" cy="1322962"/>
            <wp:effectExtent l="0" t="0" r="17780" b="10795"/>
            <wp:docPr id="1349" name="Gráfico 1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0450D" w:rsidRPr="00663F88" w:rsidRDefault="0020450D" w:rsidP="0020450D">
      <w:pPr>
        <w:spacing w:line="360" w:lineRule="auto"/>
        <w:ind w:left="360"/>
        <w:jc w:val="both"/>
        <w:rPr>
          <w:rFonts w:ascii="Arial" w:hAnsi="Arial" w:cs="Arial"/>
          <w:bCs/>
          <w:iCs/>
          <w:lang w:val="es-MX"/>
        </w:rPr>
      </w:pPr>
      <w:bookmarkStart w:id="331" w:name="_Toc77767851"/>
      <w:r w:rsidRPr="00663F88">
        <w:rPr>
          <w:rFonts w:ascii="Arial" w:hAnsi="Arial" w:cs="Arial"/>
          <w:b/>
          <w:bCs/>
          <w:iCs/>
          <w:lang w:val="es-MX"/>
        </w:rPr>
        <w:t xml:space="preserve">Figura </w:t>
      </w:r>
      <w:r w:rsidR="00104062">
        <w:rPr>
          <w:rFonts w:ascii="Arial" w:hAnsi="Arial" w:cs="Arial"/>
          <w:b/>
          <w:bCs/>
          <w:iCs/>
          <w:lang w:val="es-MX"/>
        </w:rPr>
        <w:t>26</w:t>
      </w:r>
      <w:r w:rsidRPr="00663F88">
        <w:rPr>
          <w:rFonts w:ascii="Arial" w:hAnsi="Arial" w:cs="Arial"/>
          <w:b/>
          <w:bCs/>
          <w:iCs/>
          <w:lang w:val="es-MX"/>
        </w:rPr>
        <w:t>.</w:t>
      </w:r>
      <w:r w:rsidRPr="00663F88">
        <w:rPr>
          <w:rFonts w:ascii="Arial" w:hAnsi="Arial" w:cs="Arial"/>
          <w:bCs/>
          <w:iCs/>
          <w:lang w:val="es-MX"/>
        </w:rPr>
        <w:t xml:space="preserve"> Contenido de sapogeninas individual en mg por cada 10 g de semilla de quinua</w:t>
      </w:r>
      <w:r w:rsidRPr="00663F88">
        <w:rPr>
          <w:rFonts w:ascii="Arial" w:hAnsi="Arial" w:cs="Arial"/>
          <w:bCs/>
          <w:i/>
          <w:iCs/>
          <w:lang w:val="es-MX"/>
        </w:rPr>
        <w:t>.</w:t>
      </w:r>
      <w:bookmarkEnd w:id="331"/>
    </w:p>
    <w:p w:rsidR="0020450D" w:rsidRPr="00663F88" w:rsidRDefault="00155787" w:rsidP="00155787">
      <w:pPr>
        <w:spacing w:line="360" w:lineRule="auto"/>
        <w:jc w:val="both"/>
        <w:rPr>
          <w:rFonts w:ascii="Arial" w:hAnsi="Arial" w:cs="Arial"/>
          <w:bCs/>
          <w:lang w:val="es-MX"/>
        </w:rPr>
      </w:pPr>
      <w:r>
        <w:rPr>
          <w:rFonts w:ascii="Arial" w:hAnsi="Arial" w:cs="Arial"/>
          <w:bCs/>
          <w:lang w:val="es-MX"/>
        </w:rPr>
        <w:t>Los resultados de la tabla 13</w:t>
      </w:r>
      <w:r w:rsidR="0020450D" w:rsidRPr="00663F88">
        <w:rPr>
          <w:rFonts w:ascii="Arial" w:hAnsi="Arial" w:cs="Arial"/>
          <w:bCs/>
          <w:lang w:val="es-MX"/>
        </w:rPr>
        <w:t>, indican como Sapogeninas predominante al ácido oleanólico y ácido fitolacagénico, ya que la amargura está relacionada con el contenido de ácido fitolacagénico, ninguna de las muestras clasificaría como quinua dulce.</w:t>
      </w:r>
    </w:p>
    <w:p w:rsidR="0020450D" w:rsidRPr="00663F88" w:rsidRDefault="0020450D" w:rsidP="00155787">
      <w:pPr>
        <w:spacing w:line="360" w:lineRule="auto"/>
        <w:jc w:val="both"/>
        <w:rPr>
          <w:rFonts w:ascii="Arial" w:hAnsi="Arial" w:cs="Arial"/>
          <w:bCs/>
          <w:lang w:val="es-MX"/>
        </w:rPr>
      </w:pPr>
      <w:r w:rsidRPr="00663F88">
        <w:rPr>
          <w:rFonts w:ascii="Arial" w:hAnsi="Arial" w:cs="Arial"/>
          <w:bCs/>
          <w:lang w:val="es-MX"/>
        </w:rPr>
        <w:t>Una vez determinado el contenido de Sapogenina total en la semilla de quinua es necesario establecer un factor de conversión de sapogeninas a saponinas.</w:t>
      </w:r>
    </w:p>
    <w:p w:rsidR="002D0797" w:rsidRDefault="0020450D" w:rsidP="00155787">
      <w:pPr>
        <w:spacing w:line="360" w:lineRule="auto"/>
        <w:jc w:val="both"/>
        <w:rPr>
          <w:rFonts w:ascii="Arial" w:hAnsi="Arial" w:cs="Arial"/>
          <w:bCs/>
          <w:lang w:val="es-MX"/>
        </w:rPr>
      </w:pPr>
      <w:r w:rsidRPr="00663F88">
        <w:rPr>
          <w:rFonts w:ascii="Arial" w:hAnsi="Arial" w:cs="Arial"/>
          <w:bCs/>
          <w:lang w:val="es-MX"/>
        </w:rPr>
        <w:t>Cabe señalar que existen referencias sobre cuantificación de saponinas por cromatografía de gases, previa formación de Trimetilsilil derivado de ácido oleanólico, en la que se emplea estándar interno para la curva de calibración, la misma no establecen un factor de</w:t>
      </w:r>
      <w:r w:rsidR="002D0797">
        <w:rPr>
          <w:rFonts w:ascii="Arial" w:hAnsi="Arial" w:cs="Arial"/>
          <w:bCs/>
          <w:lang w:val="es-MX"/>
        </w:rPr>
        <w:t xml:space="preserve"> </w:t>
      </w:r>
      <w:r w:rsidRPr="00663F88">
        <w:rPr>
          <w:rFonts w:ascii="Arial" w:hAnsi="Arial" w:cs="Arial"/>
          <w:bCs/>
          <w:lang w:val="es-MX"/>
        </w:rPr>
        <w:t>conversión para la expresión del resultado final, asimismo, se tiene el factor obtenido por (Peñafiel, 1990) (% Saponinas=8,5204 x %A.O.), el cual se determinó por aproximación mediante el standard de normalización interna, partiendo de un extracto semi-purificado de saponinas.</w:t>
      </w:r>
    </w:p>
    <w:p w:rsidR="0020450D" w:rsidRPr="00663F88" w:rsidRDefault="0020450D" w:rsidP="002D0797">
      <w:pPr>
        <w:spacing w:line="360" w:lineRule="auto"/>
        <w:jc w:val="both"/>
        <w:rPr>
          <w:rFonts w:ascii="Arial" w:hAnsi="Arial" w:cs="Arial"/>
          <w:bCs/>
          <w:lang w:val="es-MX"/>
        </w:rPr>
      </w:pPr>
      <w:r w:rsidRPr="00663F88">
        <w:rPr>
          <w:rFonts w:ascii="Arial" w:hAnsi="Arial" w:cs="Arial"/>
          <w:bCs/>
          <w:lang w:val="es-MX"/>
        </w:rPr>
        <w:t>El factor obtenido debe ser analizado, debido a que el extracto de saponinas semi-purificados, presenta coextrativos (pigmentos, flavonoides o compuestos fenólicos).</w:t>
      </w:r>
    </w:p>
    <w:p w:rsidR="0020450D" w:rsidRPr="00663F88" w:rsidRDefault="0020450D" w:rsidP="002D0797">
      <w:pPr>
        <w:spacing w:after="0" w:line="360" w:lineRule="auto"/>
        <w:jc w:val="both"/>
        <w:rPr>
          <w:rFonts w:ascii="Arial" w:hAnsi="Arial" w:cs="Arial"/>
          <w:bCs/>
          <w:lang w:val="es-MX"/>
        </w:rPr>
      </w:pPr>
      <w:r w:rsidRPr="00663F88">
        <w:rPr>
          <w:rFonts w:ascii="Arial" w:hAnsi="Arial" w:cs="Arial"/>
          <w:bCs/>
          <w:lang w:val="es-MX"/>
        </w:rPr>
        <w:t xml:space="preserve">Por ello para la determinación del factor de conversión, adicionalmente se obtuvo un extracto purificado de saponinas (37,86 mg), a partir de 10,0 g de semillas de quinua real blanca, asimismo a partir del análisis por GC/MS (standard de normalización interna), se determina el contenido de la sapogenina mayoritaria (ácido oleanólico) en la semilla de quinua real blanca, los análisis se realizaron por triplicado, se tiene al ácido oleanólico como constituye mayoritario 48,3 % (4,47 mg ácido Oleanólico) respecto </w:t>
      </w:r>
      <w:r w:rsidR="002D0797">
        <w:rPr>
          <w:rFonts w:ascii="Arial" w:hAnsi="Arial" w:cs="Arial"/>
          <w:bCs/>
          <w:lang w:val="es-MX"/>
        </w:rPr>
        <w:t xml:space="preserve">de las sapogeninas totales </w:t>
      </w:r>
    </w:p>
    <w:p w:rsidR="0020450D" w:rsidRPr="00663F88" w:rsidRDefault="0020450D" w:rsidP="00D4624F">
      <w:pPr>
        <w:spacing w:after="0" w:line="360" w:lineRule="auto"/>
        <w:jc w:val="both"/>
        <w:rPr>
          <w:rFonts w:ascii="Arial" w:hAnsi="Arial" w:cs="Arial"/>
          <w:bCs/>
          <w:lang w:val="es-MX"/>
        </w:rPr>
      </w:pPr>
      <w:r w:rsidRPr="00663F88">
        <w:rPr>
          <w:rFonts w:ascii="Arial" w:hAnsi="Arial" w:cs="Arial"/>
          <w:bCs/>
          <w:lang w:val="es-MX"/>
        </w:rPr>
        <w:t xml:space="preserve">Se obtuvo la relación; </w:t>
      </w:r>
      <w:r w:rsidRPr="00663F88">
        <w:rPr>
          <w:rFonts w:ascii="Arial" w:hAnsi="Arial" w:cs="Arial"/>
          <w:b/>
          <w:bCs/>
          <w:lang w:val="es-MX"/>
        </w:rPr>
        <w:t>ácido oleanólico x 2,068=sapogeninas</w:t>
      </w:r>
      <w:r w:rsidRPr="00663F88">
        <w:rPr>
          <w:rFonts w:ascii="Arial" w:hAnsi="Arial" w:cs="Arial"/>
          <w:bCs/>
          <w:lang w:val="es-MX"/>
        </w:rPr>
        <w:t>, además se estableció que el factor de conversión de sapogenina a saponina:</w:t>
      </w:r>
    </w:p>
    <w:p w:rsidR="0020450D" w:rsidRPr="00663F88" w:rsidRDefault="0020450D" w:rsidP="0020450D">
      <w:pPr>
        <w:spacing w:line="360" w:lineRule="auto"/>
        <w:ind w:left="360"/>
        <w:jc w:val="both"/>
        <w:rPr>
          <w:rFonts w:ascii="Arial" w:hAnsi="Arial" w:cs="Arial"/>
          <w:b/>
          <w:bCs/>
          <w:lang w:val="es-MX"/>
        </w:rPr>
      </w:pPr>
      <m:oMathPara>
        <m:oMathParaPr>
          <m:jc m:val="center"/>
        </m:oMathParaPr>
        <m:oMath>
          <m:r>
            <m:rPr>
              <m:sty m:val="b"/>
            </m:rPr>
            <w:rPr>
              <w:rFonts w:ascii="Cambria Math" w:hAnsi="Cambria Math" w:cs="Arial"/>
              <w:lang w:val="es-MX"/>
            </w:rPr>
            <m:t xml:space="preserve">                            % Saponinas=8,471 x % Sapogenina            Ec. 1</m:t>
          </m:r>
        </m:oMath>
      </m:oMathPara>
    </w:p>
    <w:p w:rsidR="0020450D" w:rsidRPr="00663F88" w:rsidRDefault="00155787" w:rsidP="00405A5D">
      <w:pPr>
        <w:spacing w:line="360" w:lineRule="auto"/>
        <w:jc w:val="both"/>
        <w:rPr>
          <w:rFonts w:ascii="Arial" w:hAnsi="Arial" w:cs="Arial"/>
          <w:bCs/>
          <w:lang w:val="es-MX"/>
        </w:rPr>
      </w:pPr>
      <w:r>
        <w:rPr>
          <w:rFonts w:ascii="Arial" w:hAnsi="Arial" w:cs="Arial"/>
          <w:bCs/>
          <w:lang w:val="es-MX"/>
        </w:rPr>
        <w:t>A partir de la ecuación 1</w:t>
      </w:r>
      <w:r w:rsidR="0020450D" w:rsidRPr="00663F88">
        <w:rPr>
          <w:rFonts w:ascii="Arial" w:hAnsi="Arial" w:cs="Arial"/>
          <w:bCs/>
          <w:lang w:val="es-MX"/>
        </w:rPr>
        <w:t>, se determinó el contenido de saponina en las siete variedades de quinua real.</w:t>
      </w:r>
    </w:p>
    <w:p w:rsidR="0020450D" w:rsidRPr="00663F88" w:rsidRDefault="0020450D" w:rsidP="00D4624F">
      <w:pPr>
        <w:spacing w:after="0" w:line="360" w:lineRule="auto"/>
        <w:ind w:left="360"/>
        <w:jc w:val="center"/>
        <w:rPr>
          <w:rFonts w:ascii="Arial" w:hAnsi="Arial" w:cs="Arial"/>
          <w:bCs/>
          <w:iCs/>
          <w:lang w:val="es-MX"/>
        </w:rPr>
      </w:pPr>
      <w:bookmarkStart w:id="332" w:name="_Toc76670826"/>
      <w:r w:rsidRPr="00663F88">
        <w:rPr>
          <w:rFonts w:ascii="Arial" w:hAnsi="Arial" w:cs="Arial"/>
          <w:b/>
          <w:bCs/>
          <w:iCs/>
          <w:lang w:val="es-MX"/>
        </w:rPr>
        <w:lastRenderedPageBreak/>
        <w:t xml:space="preserve">Tabla </w:t>
      </w:r>
      <w:r w:rsidR="00155787">
        <w:rPr>
          <w:rFonts w:ascii="Arial" w:hAnsi="Arial" w:cs="Arial"/>
          <w:b/>
          <w:bCs/>
          <w:iCs/>
          <w:lang w:val="es-MX"/>
        </w:rPr>
        <w:t>14</w:t>
      </w:r>
      <w:r w:rsidRPr="00663F88">
        <w:rPr>
          <w:rFonts w:ascii="Arial" w:hAnsi="Arial" w:cs="Arial"/>
          <w:b/>
          <w:bCs/>
          <w:iCs/>
          <w:lang w:val="es-MX"/>
        </w:rPr>
        <w:t>.</w:t>
      </w:r>
      <w:r w:rsidRPr="00663F88">
        <w:rPr>
          <w:rFonts w:ascii="Arial" w:hAnsi="Arial" w:cs="Arial"/>
          <w:bCs/>
          <w:iCs/>
          <w:lang w:val="es-MX"/>
        </w:rPr>
        <w:t xml:space="preserve"> Contenido de Sapogeninas y saponinas en las variedades de quinua.</w:t>
      </w:r>
      <w:bookmarkEnd w:id="332"/>
    </w:p>
    <w:tbl>
      <w:tblPr>
        <w:tblStyle w:val="Tabladecuadrcula1clara-nfasis6"/>
        <w:tblW w:w="7848" w:type="dxa"/>
        <w:jc w:val="center"/>
        <w:tblLook w:val="04A0" w:firstRow="1" w:lastRow="0" w:firstColumn="1" w:lastColumn="0" w:noHBand="0" w:noVBand="1"/>
      </w:tblPr>
      <w:tblGrid>
        <w:gridCol w:w="1146"/>
        <w:gridCol w:w="2270"/>
        <w:gridCol w:w="2074"/>
        <w:gridCol w:w="1329"/>
        <w:gridCol w:w="1329"/>
      </w:tblGrid>
      <w:tr w:rsidR="0020450D" w:rsidRPr="00EA10F0" w:rsidTr="00405A5D">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1006" w:type="dxa"/>
            <w:noWrap/>
          </w:tcPr>
          <w:p w:rsidR="0020450D" w:rsidRPr="00EA10F0" w:rsidRDefault="0020450D" w:rsidP="00EA10F0">
            <w:pPr>
              <w:pStyle w:val="Sinespaciado"/>
              <w:ind w:firstLine="0"/>
              <w:rPr>
                <w:rFonts w:ascii="Arial" w:hAnsi="Arial" w:cs="Arial"/>
                <w:sz w:val="22"/>
                <w:szCs w:val="22"/>
              </w:rPr>
            </w:pPr>
            <w:r w:rsidRPr="00EA10F0">
              <w:rPr>
                <w:rFonts w:ascii="Arial" w:hAnsi="Arial" w:cs="Arial"/>
                <w:sz w:val="22"/>
                <w:szCs w:val="22"/>
              </w:rPr>
              <w:t>Variedad</w:t>
            </w:r>
          </w:p>
        </w:tc>
        <w:tc>
          <w:tcPr>
            <w:tcW w:w="2270" w:type="dxa"/>
            <w:noWrap/>
          </w:tcPr>
          <w:p w:rsidR="0020450D" w:rsidRPr="00EA10F0" w:rsidRDefault="00405A5D" w:rsidP="00D4624F">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mg de Sapogenina en </w:t>
            </w:r>
            <w:r w:rsidR="0020450D" w:rsidRPr="00EA10F0">
              <w:rPr>
                <w:rFonts w:ascii="Arial" w:hAnsi="Arial" w:cs="Arial"/>
                <w:sz w:val="22"/>
                <w:szCs w:val="22"/>
              </w:rPr>
              <w:t xml:space="preserve"> 10 g de semilla de quinua</w:t>
            </w:r>
          </w:p>
        </w:tc>
        <w:tc>
          <w:tcPr>
            <w:tcW w:w="2074" w:type="dxa"/>
            <w:noWrap/>
          </w:tcPr>
          <w:p w:rsidR="0020450D" w:rsidRPr="00EA10F0" w:rsidRDefault="00405A5D" w:rsidP="00D4624F">
            <w:pPr>
              <w:pStyle w:val="Sinespaciado"/>
              <w:ind w:firstLine="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mg de Saponina en</w:t>
            </w:r>
            <w:r w:rsidR="0020450D" w:rsidRPr="00EA10F0">
              <w:rPr>
                <w:rFonts w:ascii="Arial" w:hAnsi="Arial" w:cs="Arial"/>
                <w:sz w:val="22"/>
                <w:szCs w:val="22"/>
              </w:rPr>
              <w:t xml:space="preserve"> 10 g de semilla de quinua</w:t>
            </w:r>
          </w:p>
        </w:tc>
        <w:tc>
          <w:tcPr>
            <w:tcW w:w="1244" w:type="dxa"/>
            <w:noWrap/>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 Saponinas</w:t>
            </w:r>
          </w:p>
        </w:tc>
        <w:tc>
          <w:tcPr>
            <w:tcW w:w="1254" w:type="dxa"/>
          </w:tcPr>
          <w:p w:rsidR="0020450D" w:rsidRPr="00EA10F0" w:rsidRDefault="0020450D" w:rsidP="00EA10F0">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(mg/g) Saponinas</w:t>
            </w:r>
          </w:p>
        </w:tc>
      </w:tr>
      <w:tr w:rsidR="0020450D" w:rsidRPr="00EA10F0" w:rsidTr="00405A5D">
        <w:trPr>
          <w:trHeight w:val="140"/>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QRB</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13,3</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112,3</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1,12</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11,2</w:t>
            </w:r>
          </w:p>
        </w:tc>
      </w:tr>
      <w:tr w:rsidR="0020450D" w:rsidRPr="00EA10F0" w:rsidTr="00405A5D">
        <w:trPr>
          <w:trHeight w:val="148"/>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QRA</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16,3</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137,9</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1,38</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13,8</w:t>
            </w:r>
          </w:p>
        </w:tc>
      </w:tr>
      <w:tr w:rsidR="0020450D" w:rsidRPr="00EA10F0" w:rsidTr="00405A5D">
        <w:trPr>
          <w:trHeight w:val="140"/>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QRP</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15,9</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134,7</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1,34</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13,4</w:t>
            </w:r>
          </w:p>
        </w:tc>
      </w:tr>
      <w:tr w:rsidR="0020450D" w:rsidRPr="00EA10F0" w:rsidTr="00405A5D">
        <w:trPr>
          <w:trHeight w:val="140"/>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QRT</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14,7</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124,5</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1,24</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12,4</w:t>
            </w:r>
          </w:p>
        </w:tc>
      </w:tr>
      <w:tr w:rsidR="0020450D" w:rsidRPr="00EA10F0" w:rsidTr="00405A5D">
        <w:trPr>
          <w:trHeight w:val="148"/>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QRL</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15,4</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130,1</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1,29</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12,9</w:t>
            </w:r>
          </w:p>
        </w:tc>
      </w:tr>
      <w:tr w:rsidR="0020450D" w:rsidRPr="00EA10F0" w:rsidTr="00405A5D">
        <w:trPr>
          <w:trHeight w:val="140"/>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QRN</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9,50</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80,5</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0,80</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8,04</w:t>
            </w:r>
          </w:p>
        </w:tc>
      </w:tr>
      <w:tr w:rsidR="0020450D" w:rsidRPr="00EA10F0" w:rsidTr="00405A5D">
        <w:trPr>
          <w:trHeight w:val="148"/>
          <w:jc w:val="center"/>
        </w:trPr>
        <w:tc>
          <w:tcPr>
            <w:cnfStyle w:val="001000000000" w:firstRow="0" w:lastRow="0" w:firstColumn="1" w:lastColumn="0" w:oddVBand="0" w:evenVBand="0" w:oddHBand="0" w:evenHBand="0" w:firstRowFirstColumn="0" w:firstRowLastColumn="0" w:lastRowFirstColumn="0" w:lastRowLastColumn="0"/>
            <w:tcW w:w="1006" w:type="dxa"/>
            <w:noWrap/>
            <w:hideMark/>
          </w:tcPr>
          <w:p w:rsidR="0020450D" w:rsidRPr="00EA10F0" w:rsidRDefault="0020450D" w:rsidP="00D4624F">
            <w:pPr>
              <w:pStyle w:val="Sinespaciado"/>
              <w:ind w:firstLine="0"/>
              <w:jc w:val="center"/>
              <w:rPr>
                <w:rFonts w:ascii="Arial" w:hAnsi="Arial" w:cs="Arial"/>
                <w:sz w:val="22"/>
                <w:szCs w:val="22"/>
              </w:rPr>
            </w:pPr>
            <w:r w:rsidRPr="00EA10F0">
              <w:rPr>
                <w:rFonts w:ascii="Arial" w:hAnsi="Arial" w:cs="Arial"/>
                <w:sz w:val="22"/>
                <w:szCs w:val="22"/>
              </w:rPr>
              <w:t>QRRP</w:t>
            </w:r>
          </w:p>
        </w:tc>
        <w:tc>
          <w:tcPr>
            <w:tcW w:w="2270" w:type="dxa"/>
            <w:noWrap/>
            <w:hideMark/>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9,97</w:t>
            </w:r>
          </w:p>
        </w:tc>
        <w:tc>
          <w:tcPr>
            <w:tcW w:w="2074" w:type="dxa"/>
            <w:noWrap/>
          </w:tcPr>
          <w:p w:rsidR="0020450D" w:rsidRPr="00EA10F0" w:rsidRDefault="0020450D" w:rsidP="00D4624F">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84,4</w:t>
            </w:r>
          </w:p>
        </w:tc>
        <w:tc>
          <w:tcPr>
            <w:tcW w:w="124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0,84</w:t>
            </w:r>
          </w:p>
        </w:tc>
        <w:tc>
          <w:tcPr>
            <w:tcW w:w="1254" w:type="dxa"/>
            <w:noWrap/>
          </w:tcPr>
          <w:p w:rsidR="0020450D" w:rsidRPr="00EA10F0" w:rsidRDefault="0020450D" w:rsidP="00EA10F0">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A10F0">
              <w:rPr>
                <w:rFonts w:ascii="Arial" w:hAnsi="Arial" w:cs="Arial"/>
                <w:sz w:val="22"/>
                <w:szCs w:val="22"/>
              </w:rPr>
              <w:t>8,39</w:t>
            </w:r>
          </w:p>
        </w:tc>
      </w:tr>
    </w:tbl>
    <w:p w:rsidR="0020450D" w:rsidRPr="00663F88" w:rsidRDefault="0020450D" w:rsidP="004E53B4">
      <w:pPr>
        <w:spacing w:after="0" w:line="360" w:lineRule="auto"/>
        <w:jc w:val="both"/>
        <w:rPr>
          <w:rFonts w:ascii="Arial" w:hAnsi="Arial" w:cs="Arial"/>
          <w:bCs/>
          <w:lang w:val="es-MX"/>
        </w:rPr>
      </w:pPr>
      <w:r w:rsidRPr="00663F88">
        <w:rPr>
          <w:rFonts w:ascii="Arial" w:hAnsi="Arial" w:cs="Arial"/>
          <w:bCs/>
          <w:lang w:val="es-MX"/>
        </w:rPr>
        <w:t>Finalmente se reporta el contenido de saponinas en las muestras con el intervalo de confianza respectivo.</w:t>
      </w:r>
    </w:p>
    <w:p w:rsidR="0020450D" w:rsidRPr="00663F88" w:rsidRDefault="0020450D" w:rsidP="00155787">
      <w:pPr>
        <w:spacing w:after="0" w:line="360" w:lineRule="auto"/>
        <w:ind w:left="360"/>
        <w:jc w:val="center"/>
        <w:rPr>
          <w:rFonts w:ascii="Arial" w:hAnsi="Arial" w:cs="Arial"/>
          <w:bCs/>
          <w:iCs/>
          <w:lang w:val="es-MX"/>
        </w:rPr>
      </w:pPr>
      <w:bookmarkStart w:id="333" w:name="_Toc76670827"/>
      <w:r w:rsidRPr="00663F88">
        <w:rPr>
          <w:rFonts w:ascii="Arial" w:hAnsi="Arial" w:cs="Arial"/>
          <w:b/>
          <w:bCs/>
          <w:iCs/>
          <w:lang w:val="es-MX"/>
        </w:rPr>
        <w:t xml:space="preserve">Tabla </w:t>
      </w:r>
      <w:r w:rsidR="00155787">
        <w:rPr>
          <w:rFonts w:ascii="Arial" w:hAnsi="Arial" w:cs="Arial"/>
          <w:b/>
          <w:bCs/>
          <w:iCs/>
          <w:lang w:val="es-MX"/>
        </w:rPr>
        <w:t>15</w:t>
      </w:r>
      <w:r w:rsidRPr="00663F88">
        <w:rPr>
          <w:rFonts w:ascii="Arial" w:hAnsi="Arial" w:cs="Arial"/>
          <w:b/>
          <w:bCs/>
          <w:iCs/>
          <w:lang w:val="es-MX"/>
        </w:rPr>
        <w:t>.</w:t>
      </w:r>
      <w:r w:rsidRPr="00663F88">
        <w:rPr>
          <w:rFonts w:ascii="Arial" w:hAnsi="Arial" w:cs="Arial"/>
          <w:bCs/>
          <w:iCs/>
          <w:lang w:val="es-MX"/>
        </w:rPr>
        <w:t xml:space="preserve"> Contenido de saponinas en las variedades de quinua.</w:t>
      </w:r>
      <w:bookmarkEnd w:id="333"/>
    </w:p>
    <w:tbl>
      <w:tblPr>
        <w:tblStyle w:val="Tabladecuadrcula1clara-nfasis6"/>
        <w:tblW w:w="6165" w:type="dxa"/>
        <w:jc w:val="center"/>
        <w:tblLook w:val="04A0" w:firstRow="1" w:lastRow="0" w:firstColumn="1" w:lastColumn="0" w:noHBand="0" w:noVBand="1"/>
      </w:tblPr>
      <w:tblGrid>
        <w:gridCol w:w="1603"/>
        <w:gridCol w:w="2182"/>
        <w:gridCol w:w="2380"/>
      </w:tblGrid>
      <w:tr w:rsidR="0020450D" w:rsidRPr="00EA10F0" w:rsidTr="00405A5D">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603" w:type="dxa"/>
            <w:noWrap/>
            <w:hideMark/>
          </w:tcPr>
          <w:p w:rsidR="0020450D" w:rsidRPr="00EA10F0" w:rsidRDefault="0020450D" w:rsidP="00EA10F0">
            <w:pPr>
              <w:pStyle w:val="Sinespaciado"/>
              <w:ind w:firstLine="0"/>
              <w:rPr>
                <w:rFonts w:ascii="Arial" w:hAnsi="Arial" w:cs="Arial"/>
                <w:sz w:val="22"/>
              </w:rPr>
            </w:pPr>
            <w:r w:rsidRPr="00EA10F0">
              <w:rPr>
                <w:rFonts w:ascii="Arial" w:hAnsi="Arial" w:cs="Arial"/>
                <w:sz w:val="22"/>
              </w:rPr>
              <w:t>Variedad</w:t>
            </w:r>
          </w:p>
        </w:tc>
        <w:tc>
          <w:tcPr>
            <w:tcW w:w="2182" w:type="dxa"/>
            <w:noWrap/>
            <w:hideMark/>
          </w:tcPr>
          <w:p w:rsidR="0020450D" w:rsidRPr="00EA10F0" w:rsidRDefault="0020450D" w:rsidP="00405A5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 Saponinas</w:t>
            </w:r>
          </w:p>
        </w:tc>
        <w:tc>
          <w:tcPr>
            <w:tcW w:w="2380" w:type="dxa"/>
            <w:noWrap/>
            <w:hideMark/>
          </w:tcPr>
          <w:p w:rsidR="0020450D" w:rsidRPr="00EA10F0" w:rsidRDefault="0020450D" w:rsidP="00405A5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(mg/g) Saponinas</w:t>
            </w:r>
          </w:p>
        </w:tc>
      </w:tr>
      <w:tr w:rsidR="0020450D" w:rsidRPr="00EA10F0" w:rsidTr="00405A5D">
        <w:trPr>
          <w:trHeight w:val="21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QRB</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1,12±0,07</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11,2±0,73</w:t>
            </w:r>
          </w:p>
        </w:tc>
      </w:tr>
      <w:tr w:rsidR="0020450D" w:rsidRPr="00EA10F0" w:rsidTr="00405A5D">
        <w:trPr>
          <w:trHeight w:val="22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QRA</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1,38±0,30</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13,8±0,80</w:t>
            </w:r>
          </w:p>
        </w:tc>
      </w:tr>
      <w:tr w:rsidR="0020450D" w:rsidRPr="00EA10F0" w:rsidTr="00405A5D">
        <w:trPr>
          <w:trHeight w:val="21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QRP</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1,34±0,05</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13,4±0,47</w:t>
            </w:r>
          </w:p>
        </w:tc>
      </w:tr>
      <w:tr w:rsidR="0020450D" w:rsidRPr="00EA10F0" w:rsidTr="00405A5D">
        <w:trPr>
          <w:trHeight w:val="21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QRT</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1,24±0,02</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12,4±0,17</w:t>
            </w:r>
          </w:p>
        </w:tc>
      </w:tr>
      <w:tr w:rsidR="0020450D" w:rsidRPr="00EA10F0" w:rsidTr="00405A5D">
        <w:trPr>
          <w:trHeight w:val="22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QRL</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1,29±0,06</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12,9±0,56</w:t>
            </w:r>
          </w:p>
        </w:tc>
      </w:tr>
      <w:tr w:rsidR="0020450D" w:rsidRPr="00EA10F0" w:rsidTr="00405A5D">
        <w:trPr>
          <w:trHeight w:val="21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QRN</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0,80±0,02</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8,04±0,16</w:t>
            </w:r>
          </w:p>
        </w:tc>
      </w:tr>
      <w:tr w:rsidR="0020450D" w:rsidRPr="00EA10F0" w:rsidTr="00405A5D">
        <w:trPr>
          <w:trHeight w:val="228"/>
          <w:jc w:val="center"/>
        </w:trPr>
        <w:tc>
          <w:tcPr>
            <w:cnfStyle w:val="001000000000" w:firstRow="0" w:lastRow="0" w:firstColumn="1" w:lastColumn="0" w:oddVBand="0" w:evenVBand="0" w:oddHBand="0" w:evenHBand="0" w:firstRowFirstColumn="0" w:firstRowLastColumn="0" w:lastRowFirstColumn="0" w:lastRowLastColumn="0"/>
            <w:tcW w:w="1603" w:type="dxa"/>
            <w:noWrap/>
          </w:tcPr>
          <w:p w:rsidR="0020450D" w:rsidRPr="00EA10F0" w:rsidRDefault="0020450D" w:rsidP="00EA10F0">
            <w:pPr>
              <w:pStyle w:val="Sinespaciado"/>
              <w:rPr>
                <w:rFonts w:ascii="Arial" w:hAnsi="Arial" w:cs="Arial"/>
                <w:sz w:val="22"/>
              </w:rPr>
            </w:pPr>
            <w:r w:rsidRPr="00EA10F0">
              <w:rPr>
                <w:rFonts w:ascii="Arial" w:hAnsi="Arial" w:cs="Arial"/>
                <w:sz w:val="22"/>
              </w:rPr>
              <w:t>QRRP</w:t>
            </w:r>
          </w:p>
        </w:tc>
        <w:tc>
          <w:tcPr>
            <w:tcW w:w="2182" w:type="dxa"/>
            <w:noWrap/>
          </w:tcPr>
          <w:p w:rsidR="0020450D" w:rsidRPr="00EA10F0" w:rsidRDefault="0020450D" w:rsidP="00405A5D">
            <w:pPr>
              <w:pStyle w:val="Sinespaciado"/>
              <w:ind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0,84±0,01</w:t>
            </w:r>
          </w:p>
        </w:tc>
        <w:tc>
          <w:tcPr>
            <w:tcW w:w="2380" w:type="dxa"/>
            <w:noWrap/>
          </w:tcPr>
          <w:p w:rsidR="0020450D" w:rsidRPr="00EA10F0" w:rsidRDefault="0020450D" w:rsidP="00405A5D">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EA10F0">
              <w:rPr>
                <w:rFonts w:ascii="Arial" w:hAnsi="Arial" w:cs="Arial"/>
                <w:sz w:val="22"/>
              </w:rPr>
              <w:t>8,39±0,01</w:t>
            </w:r>
          </w:p>
        </w:tc>
      </w:tr>
    </w:tbl>
    <w:p w:rsidR="0020450D" w:rsidRPr="00663F88" w:rsidRDefault="0020450D" w:rsidP="001200C0">
      <w:pPr>
        <w:spacing w:after="0" w:line="360" w:lineRule="auto"/>
        <w:jc w:val="both"/>
        <w:rPr>
          <w:rFonts w:ascii="Arial" w:hAnsi="Arial" w:cs="Arial"/>
          <w:bCs/>
          <w:lang w:val="es-MX"/>
        </w:rPr>
      </w:pPr>
      <w:r w:rsidRPr="00663F88">
        <w:rPr>
          <w:rFonts w:ascii="Arial" w:hAnsi="Arial" w:cs="Arial"/>
          <w:bCs/>
          <w:lang w:val="es-MX"/>
        </w:rPr>
        <w:t>El contenido de saponinas de las variedades estudiadas osciló entre 0,8 y 1,4 % (8,0 y 13,8 mg/g), estos resultados revelan que ninguna de las muestras analizadas clasifica como quinua dulce, esto se debe a que las muestras no fueron sometidas a ningún proceso de lavado o descascarillado, lo que se refleja en el mayor contenido de ácido oleanólico y disminución del ácido fitolacagénico.</w:t>
      </w:r>
    </w:p>
    <w:p w:rsidR="0020450D" w:rsidRPr="00663F88" w:rsidRDefault="0020450D" w:rsidP="00EA10F0">
      <w:pPr>
        <w:spacing w:after="0" w:line="360" w:lineRule="auto"/>
        <w:ind w:left="360"/>
        <w:jc w:val="center"/>
        <w:rPr>
          <w:rFonts w:ascii="Arial" w:hAnsi="Arial" w:cs="Arial"/>
          <w:bCs/>
          <w:lang w:val="es-MX"/>
        </w:rPr>
      </w:pPr>
      <w:r w:rsidRPr="00663F88">
        <w:rPr>
          <w:rFonts w:ascii="Arial" w:hAnsi="Arial" w:cs="Arial"/>
          <w:bCs/>
          <w:noProof/>
        </w:rPr>
        <w:drawing>
          <wp:inline distT="0" distB="0" distL="0" distR="0" wp14:anchorId="53F0BD23" wp14:editId="5594DBED">
            <wp:extent cx="3592195" cy="1173600"/>
            <wp:effectExtent l="0" t="0" r="8255" b="7620"/>
            <wp:docPr id="1350" name="Gráfico 1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0450D" w:rsidRPr="00663F88" w:rsidRDefault="0020450D" w:rsidP="00D4624F">
      <w:pPr>
        <w:spacing w:after="0" w:line="360" w:lineRule="auto"/>
        <w:ind w:left="360"/>
        <w:jc w:val="center"/>
        <w:rPr>
          <w:rFonts w:ascii="Arial" w:hAnsi="Arial" w:cs="Arial"/>
          <w:bCs/>
          <w:iCs/>
          <w:lang w:val="es-MX"/>
        </w:rPr>
      </w:pPr>
      <w:bookmarkStart w:id="334" w:name="_Toc77767853"/>
      <w:r w:rsidRPr="00663F88">
        <w:rPr>
          <w:rFonts w:ascii="Arial" w:hAnsi="Arial" w:cs="Arial"/>
          <w:b/>
          <w:bCs/>
          <w:iCs/>
          <w:lang w:val="es-MX"/>
        </w:rPr>
        <w:t xml:space="preserve">Figura </w:t>
      </w:r>
      <w:r w:rsidR="00104062">
        <w:rPr>
          <w:rFonts w:ascii="Arial" w:hAnsi="Arial" w:cs="Arial"/>
          <w:b/>
          <w:bCs/>
          <w:iCs/>
          <w:lang w:val="es-MX"/>
        </w:rPr>
        <w:t>27</w:t>
      </w:r>
      <w:r w:rsidRPr="00663F88">
        <w:rPr>
          <w:rFonts w:ascii="Arial" w:hAnsi="Arial" w:cs="Arial"/>
          <w:bCs/>
          <w:iCs/>
          <w:lang w:val="es-MX"/>
        </w:rPr>
        <w:t>. Contenido de Saponina en las siete variedades de quinua.</w:t>
      </w:r>
      <w:bookmarkEnd w:id="334"/>
    </w:p>
    <w:p w:rsidR="0020450D" w:rsidRPr="00663F88" w:rsidRDefault="0020450D" w:rsidP="0020450D">
      <w:pPr>
        <w:spacing w:line="360" w:lineRule="auto"/>
        <w:ind w:left="360"/>
        <w:jc w:val="both"/>
        <w:rPr>
          <w:rFonts w:ascii="Arial" w:hAnsi="Arial" w:cs="Arial"/>
          <w:bCs/>
          <w:lang w:val="es-MX"/>
        </w:rPr>
        <w:sectPr w:rsidR="0020450D" w:rsidRPr="00663F88" w:rsidSect="00663F88">
          <w:pgSz w:w="12240" w:h="15840" w:code="1"/>
          <w:pgMar w:top="1418" w:right="1418" w:bottom="1418" w:left="1701" w:header="709" w:footer="709" w:gutter="0"/>
          <w:cols w:space="708"/>
          <w:docGrid w:linePitch="360"/>
        </w:sectPr>
      </w:pPr>
      <w:r w:rsidRPr="00663F88">
        <w:rPr>
          <w:rFonts w:ascii="Arial" w:hAnsi="Arial" w:cs="Arial"/>
          <w:bCs/>
          <w:lang w:val="es-MX"/>
        </w:rPr>
        <w:t>En la figura se observa datos de</w:t>
      </w:r>
      <w:r w:rsidR="001200C0">
        <w:rPr>
          <w:rFonts w:ascii="Arial" w:hAnsi="Arial" w:cs="Arial"/>
          <w:bCs/>
          <w:lang w:val="es-MX"/>
        </w:rPr>
        <w:t xml:space="preserve"> referencia correspondientes a 4</w:t>
      </w:r>
      <w:r w:rsidRPr="00663F88">
        <w:rPr>
          <w:rFonts w:ascii="Arial" w:hAnsi="Arial" w:cs="Arial"/>
          <w:bCs/>
          <w:lang w:val="es-MX"/>
        </w:rPr>
        <w:t xml:space="preserve"> variedades de quinua, el mismo revela un cierto grado de aproximación, respecto de los valores obtenidos mediante el método GC/MS, teniendo en cuenta que los datos referencia fueron obtenidos por métodos espectrofotométricos, al ser estos métodos de baja precisión, carecen de confiabilidad, a su vez que las muestras fueron cultivados en diferentes condiciones climatológicas entre otros factores que se deben considerar</w:t>
      </w:r>
    </w:p>
    <w:p w:rsidR="0020450D" w:rsidRPr="00663F88" w:rsidRDefault="0020450D" w:rsidP="00EA10F0">
      <w:pPr>
        <w:spacing w:line="360" w:lineRule="auto"/>
        <w:jc w:val="both"/>
        <w:rPr>
          <w:rFonts w:ascii="Arial" w:hAnsi="Arial" w:cs="Arial"/>
          <w:b/>
          <w:bCs/>
          <w:lang w:val="es-MX"/>
        </w:rPr>
      </w:pPr>
      <w:r w:rsidRPr="00663F88">
        <w:rPr>
          <w:rFonts w:ascii="Arial" w:hAnsi="Arial" w:cs="Arial"/>
          <w:b/>
          <w:bCs/>
          <w:lang w:val="es-MX"/>
        </w:rPr>
        <w:lastRenderedPageBreak/>
        <w:t>CAPITULO 8</w:t>
      </w:r>
    </w:p>
    <w:p w:rsidR="0020450D" w:rsidRPr="00663F88" w:rsidRDefault="0020450D" w:rsidP="00EA10F0">
      <w:pPr>
        <w:spacing w:line="360" w:lineRule="auto"/>
        <w:jc w:val="both"/>
        <w:rPr>
          <w:rFonts w:ascii="Arial" w:hAnsi="Arial" w:cs="Arial"/>
          <w:b/>
          <w:bCs/>
          <w:lang w:val="es-MX"/>
        </w:rPr>
      </w:pPr>
      <w:bookmarkStart w:id="335" w:name="_Toc77428203"/>
      <w:bookmarkStart w:id="336" w:name="_Toc77430415"/>
      <w:bookmarkStart w:id="337" w:name="_Toc81157468"/>
      <w:bookmarkStart w:id="338" w:name="_Toc76427349"/>
      <w:bookmarkStart w:id="339" w:name="_Toc76428131"/>
      <w:bookmarkStart w:id="340" w:name="_Toc76428705"/>
      <w:bookmarkStart w:id="341" w:name="_Toc77427914"/>
      <w:r w:rsidRPr="00663F88">
        <w:rPr>
          <w:rFonts w:ascii="Arial" w:hAnsi="Arial" w:cs="Arial"/>
          <w:b/>
          <w:bCs/>
          <w:lang w:val="es-MX"/>
        </w:rPr>
        <w:t>CONCLUSIONES</w:t>
      </w:r>
      <w:bookmarkEnd w:id="335"/>
      <w:bookmarkEnd w:id="336"/>
      <w:bookmarkEnd w:id="337"/>
      <w:bookmarkEnd w:id="338"/>
      <w:bookmarkEnd w:id="339"/>
      <w:bookmarkEnd w:id="340"/>
      <w:bookmarkEnd w:id="341"/>
    </w:p>
    <w:p w:rsidR="0020450D"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 xml:space="preserve">Se obtuvo un extracto purificado de sapogeninas, a partir </w:t>
      </w:r>
      <w:proofErr w:type="gramStart"/>
      <w:r w:rsidRPr="00EA10F0">
        <w:rPr>
          <w:rFonts w:ascii="Arial" w:hAnsi="Arial" w:cs="Arial"/>
          <w:bCs/>
          <w:sz w:val="22"/>
        </w:rPr>
        <w:t>de la hidrólisis</w:t>
      </w:r>
      <w:proofErr w:type="gramEnd"/>
      <w:r w:rsidRPr="00EA10F0">
        <w:rPr>
          <w:rFonts w:ascii="Arial" w:hAnsi="Arial" w:cs="Arial"/>
          <w:bCs/>
          <w:sz w:val="22"/>
        </w:rPr>
        <w:t xml:space="preserve"> de un extracto purificado de saponinas previa extracción con n-butanol, y cromatografía por exclusión molecular en columna de Sephadex LH-20, lo que permitió optimizar la reacción, asimismo evitar la formación de subproductos durante la hidrólisis.</w:t>
      </w:r>
    </w:p>
    <w:p w:rsidR="0020450D" w:rsidRPr="005B0974" w:rsidRDefault="0020450D" w:rsidP="005B0974">
      <w:pPr>
        <w:pStyle w:val="Prrafodelista"/>
        <w:numPr>
          <w:ilvl w:val="0"/>
          <w:numId w:val="36"/>
        </w:numPr>
        <w:spacing w:line="360" w:lineRule="auto"/>
        <w:rPr>
          <w:rFonts w:ascii="Arial" w:hAnsi="Arial" w:cs="Arial"/>
          <w:bCs/>
          <w:sz w:val="22"/>
        </w:rPr>
      </w:pPr>
      <w:r w:rsidRPr="00EA10F0">
        <w:rPr>
          <w:rFonts w:ascii="Arial" w:hAnsi="Arial" w:cs="Arial"/>
          <w:bCs/>
          <w:sz w:val="22"/>
        </w:rPr>
        <w:t xml:space="preserve">Se logró aislar cuatro sapogeninas mayoritarias a partir del Mojuelo de quinua, empleando técnicas cromatográficas como separación </w:t>
      </w:r>
      <w:r w:rsidR="00057BC2">
        <w:rPr>
          <w:rFonts w:ascii="Arial" w:hAnsi="Arial" w:cs="Arial"/>
          <w:bCs/>
          <w:sz w:val="22"/>
        </w:rPr>
        <w:t xml:space="preserve">y se </w:t>
      </w:r>
      <w:r w:rsidR="00057BC2" w:rsidRPr="005B0974">
        <w:rPr>
          <w:rFonts w:ascii="Arial" w:hAnsi="Arial" w:cs="Arial"/>
          <w:bCs/>
          <w:sz w:val="22"/>
          <w:lang w:val="es-ES"/>
        </w:rPr>
        <w:t>realizó</w:t>
      </w:r>
      <w:r w:rsidRPr="005B0974">
        <w:rPr>
          <w:rFonts w:ascii="Arial" w:hAnsi="Arial" w:cs="Arial"/>
          <w:bCs/>
          <w:sz w:val="22"/>
          <w:lang w:val="es-ES"/>
        </w:rPr>
        <w:t xml:space="preserve"> la </w:t>
      </w:r>
      <w:r w:rsidR="00057BC2" w:rsidRPr="005B0974">
        <w:rPr>
          <w:rFonts w:ascii="Arial" w:hAnsi="Arial" w:cs="Arial"/>
          <w:bCs/>
          <w:sz w:val="22"/>
          <w:lang w:val="es-ES"/>
        </w:rPr>
        <w:t>identificación</w:t>
      </w:r>
      <w:r w:rsidRPr="005B0974">
        <w:rPr>
          <w:rFonts w:ascii="Arial" w:hAnsi="Arial" w:cs="Arial"/>
          <w:bCs/>
          <w:sz w:val="22"/>
          <w:lang w:val="es-ES"/>
        </w:rPr>
        <w:t xml:space="preserve"> de los compuestos aislados por análisis comparativo de espectros RMN 1D (</w:t>
      </w:r>
      <w:r w:rsidRPr="005B0974">
        <w:rPr>
          <w:rFonts w:ascii="Arial" w:hAnsi="Arial" w:cs="Arial"/>
          <w:bCs/>
          <w:sz w:val="22"/>
          <w:vertAlign w:val="superscript"/>
          <w:lang w:val="es-ES"/>
        </w:rPr>
        <w:t>1</w:t>
      </w:r>
      <w:r w:rsidRPr="005B0974">
        <w:rPr>
          <w:rFonts w:ascii="Arial" w:hAnsi="Arial" w:cs="Arial"/>
          <w:bCs/>
          <w:sz w:val="22"/>
          <w:lang w:val="es-ES"/>
        </w:rPr>
        <w:t xml:space="preserve">H, </w:t>
      </w:r>
      <w:r w:rsidRPr="005B0974">
        <w:rPr>
          <w:rFonts w:ascii="Arial" w:hAnsi="Arial" w:cs="Arial"/>
          <w:bCs/>
          <w:sz w:val="22"/>
          <w:vertAlign w:val="superscript"/>
          <w:lang w:val="es-ES"/>
        </w:rPr>
        <w:t>13</w:t>
      </w:r>
      <w:r w:rsidRPr="005B0974">
        <w:rPr>
          <w:rFonts w:ascii="Arial" w:hAnsi="Arial" w:cs="Arial"/>
          <w:bCs/>
          <w:sz w:val="22"/>
          <w:lang w:val="es-ES"/>
        </w:rPr>
        <w:t xml:space="preserve">C), espectros </w:t>
      </w:r>
      <w:proofErr w:type="spellStart"/>
      <w:r w:rsidRPr="005B0974">
        <w:rPr>
          <w:rFonts w:ascii="Arial" w:hAnsi="Arial" w:cs="Arial"/>
          <w:bCs/>
          <w:sz w:val="22"/>
          <w:lang w:val="es-ES"/>
        </w:rPr>
        <w:t>bi</w:t>
      </w:r>
      <w:proofErr w:type="spellEnd"/>
      <w:r w:rsidRPr="005B0974">
        <w:rPr>
          <w:rFonts w:ascii="Arial" w:hAnsi="Arial" w:cs="Arial"/>
          <w:bCs/>
          <w:sz w:val="22"/>
          <w:lang w:val="es-ES"/>
        </w:rPr>
        <w:t>-dimensionales (HSQC y HMBC) y MS, y se determinó la estructura del ácido oleanólico, hederagenina, ácido serjanico y ácido fitolacagénico, agliconas mayoritarias de la quinua.</w:t>
      </w:r>
    </w:p>
    <w:p w:rsidR="0020450D"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Se realizó la Derivatización de las sapogeninas, y los Trimetilsilil derivados de cada sapogenina permitió determinar el contenido de sapogeninas individuales en las siete variedades de quinua.</w:t>
      </w:r>
    </w:p>
    <w:p w:rsidR="0020450D"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Se estableció un método de cuantificación de saponinas por CG/MS, a partir de los derivados de Trimetilsilil, obteniéndose el factor de conversión de sapogenina a saponina: % Saponinas=8,471 x % sapogeninas</w:t>
      </w:r>
    </w:p>
    <w:p w:rsidR="0020450D"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Cabe señalar la selectividad, eficiente que ofrece el método de Cromatografía de gases acoplado a Espectrometría de Masas GC/MS, por ser un método preciso para el análisis de saponinas en granos de quinua.</w:t>
      </w:r>
    </w:p>
    <w:p w:rsidR="0020450D"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Por otro lado, el porcentaje de saponina en las siete variedades de quinua estudiadas Quinua Real Blanca, Amarilla, Pandela, Toledo, Luki, Negro y Rojo Pasankalla son bastante elevados (0,8- 1,4 %). Estos niveles de saponina estan por encima de los valores aceptados para el consumo humano según Normas de calidad (&lt; 0,12 % de saponina) y corresponden a valores que las categorizan como quin</w:t>
      </w:r>
      <w:r w:rsidR="00057BC2">
        <w:rPr>
          <w:rFonts w:ascii="Arial" w:hAnsi="Arial" w:cs="Arial"/>
          <w:bCs/>
          <w:sz w:val="22"/>
        </w:rPr>
        <w:t xml:space="preserve">ua amarga (&gt;0,11% de saponinas), a su vez conocer el contenido de saponinas en estas muestras permitiría darle un valor agregado al mismo conociendo ampliamente la actividad farmacológica, antifúngica </w:t>
      </w:r>
      <w:r w:rsidR="005B2E49">
        <w:rPr>
          <w:rFonts w:ascii="Arial" w:hAnsi="Arial" w:cs="Arial"/>
          <w:bCs/>
          <w:sz w:val="22"/>
        </w:rPr>
        <w:t>en otros.</w:t>
      </w:r>
      <w:bookmarkStart w:id="342" w:name="_GoBack"/>
      <w:bookmarkEnd w:id="342"/>
    </w:p>
    <w:p w:rsidR="004732A7" w:rsidRPr="00EA10F0" w:rsidRDefault="0020450D" w:rsidP="00EA10F0">
      <w:pPr>
        <w:pStyle w:val="Prrafodelista"/>
        <w:numPr>
          <w:ilvl w:val="0"/>
          <w:numId w:val="36"/>
        </w:numPr>
        <w:spacing w:line="360" w:lineRule="auto"/>
        <w:rPr>
          <w:rFonts w:ascii="Arial" w:hAnsi="Arial" w:cs="Arial"/>
          <w:bCs/>
          <w:sz w:val="22"/>
        </w:rPr>
      </w:pPr>
      <w:r w:rsidRPr="00EA10F0">
        <w:rPr>
          <w:rFonts w:ascii="Arial" w:hAnsi="Arial" w:cs="Arial"/>
          <w:bCs/>
          <w:sz w:val="22"/>
        </w:rPr>
        <w:t>Los resultados muestran que el contenido de saponinas en los granos de quinua se ve influenciados por características agroclimáticas de la zona de producción. Tal es el caso de suelos con contenidos de salinidad donde se estimula síntesis de compuestos saponínicos</w:t>
      </w:r>
      <w:r w:rsidR="00057BC2">
        <w:rPr>
          <w:rFonts w:ascii="Arial" w:hAnsi="Arial" w:cs="Arial"/>
          <w:bCs/>
          <w:sz w:val="22"/>
        </w:rPr>
        <w:t>.</w:t>
      </w:r>
    </w:p>
    <w:sectPr w:rsidR="004732A7" w:rsidRPr="00EA10F0" w:rsidSect="00663F88">
      <w:pgSz w:w="12240" w:h="15840" w:code="1"/>
      <w:pgMar w:top="1418" w:right="1418"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0B2F"/>
    <w:multiLevelType w:val="multilevel"/>
    <w:tmpl w:val="BB9CC7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4DC227F"/>
    <w:multiLevelType w:val="hybridMultilevel"/>
    <w:tmpl w:val="141E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0157C"/>
    <w:multiLevelType w:val="hybridMultilevel"/>
    <w:tmpl w:val="EA30B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70384"/>
    <w:multiLevelType w:val="multilevel"/>
    <w:tmpl w:val="B0DC64A6"/>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704601"/>
    <w:multiLevelType w:val="hybridMultilevel"/>
    <w:tmpl w:val="939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17C57"/>
    <w:multiLevelType w:val="multilevel"/>
    <w:tmpl w:val="F3E2D51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812317"/>
    <w:multiLevelType w:val="hybridMultilevel"/>
    <w:tmpl w:val="E966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36CF3"/>
    <w:multiLevelType w:val="multilevel"/>
    <w:tmpl w:val="0BB8CE1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462D9B"/>
    <w:multiLevelType w:val="multilevel"/>
    <w:tmpl w:val="569AD9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B2A1384"/>
    <w:multiLevelType w:val="hybridMultilevel"/>
    <w:tmpl w:val="0D5A8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333C4C7F"/>
    <w:multiLevelType w:val="hybridMultilevel"/>
    <w:tmpl w:val="54E68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9B4C81"/>
    <w:multiLevelType w:val="multilevel"/>
    <w:tmpl w:val="7F2C48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CD156FE"/>
    <w:multiLevelType w:val="hybridMultilevel"/>
    <w:tmpl w:val="364C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C3BFA"/>
    <w:multiLevelType w:val="multilevel"/>
    <w:tmpl w:val="8DA8FE4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F124E"/>
    <w:multiLevelType w:val="multilevel"/>
    <w:tmpl w:val="D9F897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EEE6637"/>
    <w:multiLevelType w:val="multilevel"/>
    <w:tmpl w:val="C77C99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09A0B20"/>
    <w:multiLevelType w:val="hybridMultilevel"/>
    <w:tmpl w:val="D63AE672"/>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17" w15:restartNumberingAfterBreak="0">
    <w:nsid w:val="43D3494A"/>
    <w:multiLevelType w:val="multilevel"/>
    <w:tmpl w:val="59989F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6E32F14"/>
    <w:multiLevelType w:val="multilevel"/>
    <w:tmpl w:val="A7922C08"/>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717EF2"/>
    <w:multiLevelType w:val="hybridMultilevel"/>
    <w:tmpl w:val="B6B264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11786"/>
    <w:multiLevelType w:val="hybridMultilevel"/>
    <w:tmpl w:val="A12240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C720A"/>
    <w:multiLevelType w:val="hybridMultilevel"/>
    <w:tmpl w:val="AF4CAB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97224F"/>
    <w:multiLevelType w:val="hybridMultilevel"/>
    <w:tmpl w:val="6F5C9E00"/>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Marlett" w:hAnsi="Marlett"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Marlett" w:hAnsi="Marlett"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Marlett" w:hAnsi="Marlett" w:hint="default"/>
      </w:rPr>
    </w:lvl>
  </w:abstractNum>
  <w:abstractNum w:abstractNumId="23" w15:restartNumberingAfterBreak="0">
    <w:nsid w:val="5C9059B4"/>
    <w:multiLevelType w:val="multilevel"/>
    <w:tmpl w:val="59989F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5BA531F"/>
    <w:multiLevelType w:val="multilevel"/>
    <w:tmpl w:val="59989F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80553D8"/>
    <w:multiLevelType w:val="multilevel"/>
    <w:tmpl w:val="59989F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C110583"/>
    <w:multiLevelType w:val="multilevel"/>
    <w:tmpl w:val="A25E64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440" w:hanging="1080"/>
      </w:pPr>
      <w:rPr>
        <w:rFonts w:hint="default"/>
        <w:sz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E14504B"/>
    <w:multiLevelType w:val="hybridMultilevel"/>
    <w:tmpl w:val="3F04D1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1052B6"/>
    <w:multiLevelType w:val="multilevel"/>
    <w:tmpl w:val="8F34472E"/>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8F7F6E"/>
    <w:multiLevelType w:val="multilevel"/>
    <w:tmpl w:val="67CA3AD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371035B"/>
    <w:multiLevelType w:val="hybridMultilevel"/>
    <w:tmpl w:val="B1848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946BD"/>
    <w:multiLevelType w:val="hybridMultilevel"/>
    <w:tmpl w:val="0260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2"/>
  </w:num>
  <w:num w:numId="4">
    <w:abstractNumId w:val="3"/>
  </w:num>
  <w:num w:numId="5">
    <w:abstractNumId w:val="9"/>
  </w:num>
  <w:num w:numId="6">
    <w:abstractNumId w:val="21"/>
  </w:num>
  <w:num w:numId="7">
    <w:abstractNumId w:val="13"/>
  </w:num>
  <w:num w:numId="8">
    <w:abstractNumId w:val="10"/>
  </w:num>
  <w:num w:numId="9">
    <w:abstractNumId w:val="31"/>
  </w:num>
  <w:num w:numId="10">
    <w:abstractNumId w:val="16"/>
  </w:num>
  <w:num w:numId="11">
    <w:abstractNumId w:val="28"/>
  </w:num>
  <w:num w:numId="12">
    <w:abstractNumId w:val="7"/>
  </w:num>
  <w:num w:numId="13">
    <w:abstractNumId w:val="0"/>
  </w:num>
  <w:num w:numId="14">
    <w:abstractNumId w:val="11"/>
  </w:num>
  <w:num w:numId="15">
    <w:abstractNumId w:val="5"/>
  </w:num>
  <w:num w:numId="16">
    <w:abstractNumId w:val="8"/>
  </w:num>
  <w:num w:numId="17">
    <w:abstractNumId w:val="24"/>
  </w:num>
  <w:num w:numId="18">
    <w:abstractNumId w:val="29"/>
  </w:num>
  <w:num w:numId="19">
    <w:abstractNumId w:val="25"/>
  </w:num>
  <w:num w:numId="20">
    <w:abstractNumId w:val="23"/>
  </w:num>
  <w:num w:numId="21">
    <w:abstractNumId w:val="17"/>
  </w:num>
  <w:num w:numId="22">
    <w:abstractNumId w:val="18"/>
  </w:num>
  <w:num w:numId="23">
    <w:abstractNumId w:val="13"/>
    <w:lvlOverride w:ilvl="0">
      <w:startOverride w:val="2"/>
    </w:lvlOverride>
    <w:lvlOverride w:ilvl="1">
      <w:startOverride w:val="5"/>
    </w:lvlOverride>
    <w:lvlOverride w:ilvl="2">
      <w:startOverride w:val="1"/>
    </w:lvlOverride>
  </w:num>
  <w:num w:numId="24">
    <w:abstractNumId w:val="13"/>
    <w:lvlOverride w:ilvl="0">
      <w:startOverride w:val="2"/>
    </w:lvlOverride>
    <w:lvlOverride w:ilvl="1">
      <w:startOverride w:val="9"/>
    </w:lvlOverride>
    <w:lvlOverride w:ilvl="2">
      <w:startOverride w:val="1"/>
    </w:lvlOverride>
  </w:num>
  <w:num w:numId="25">
    <w:abstractNumId w:val="13"/>
    <w:lvlOverride w:ilvl="0">
      <w:startOverride w:val="4"/>
    </w:lvlOverride>
    <w:lvlOverride w:ilvl="1">
      <w:startOverride w:val="3"/>
    </w:lvlOverride>
    <w:lvlOverride w:ilvl="2">
      <w:startOverride w:val="3"/>
    </w:lvlOverride>
  </w:num>
  <w:num w:numId="26">
    <w:abstractNumId w:val="20"/>
  </w:num>
  <w:num w:numId="27">
    <w:abstractNumId w:val="27"/>
  </w:num>
  <w:num w:numId="28">
    <w:abstractNumId w:val="12"/>
  </w:num>
  <w:num w:numId="29">
    <w:abstractNumId w:val="13"/>
    <w:lvlOverride w:ilvl="0">
      <w:startOverride w:val="2"/>
    </w:lvlOverride>
    <w:lvlOverride w:ilvl="1">
      <w:startOverride w:val="10"/>
    </w:lvlOverride>
    <w:lvlOverride w:ilvl="2">
      <w:startOverride w:val="1"/>
    </w:lvlOverride>
  </w:num>
  <w:num w:numId="30">
    <w:abstractNumId w:val="13"/>
    <w:lvlOverride w:ilvl="0">
      <w:startOverride w:val="2"/>
    </w:lvlOverride>
    <w:lvlOverride w:ilvl="1">
      <w:startOverride w:val="10"/>
    </w:lvlOverride>
    <w:lvlOverride w:ilvl="2">
      <w:startOverride w:val="1"/>
    </w:lvlOverride>
  </w:num>
  <w:num w:numId="31">
    <w:abstractNumId w:val="30"/>
  </w:num>
  <w:num w:numId="32">
    <w:abstractNumId w:val="13"/>
    <w:lvlOverride w:ilvl="0">
      <w:startOverride w:val="7"/>
    </w:lvlOverride>
  </w:num>
  <w:num w:numId="33">
    <w:abstractNumId w:val="2"/>
  </w:num>
  <w:num w:numId="34">
    <w:abstractNumId w:val="19"/>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4"/>
  </w:num>
  <w:num w:numId="38">
    <w:abstractNumId w:val="1"/>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E23"/>
    <w:rsid w:val="00012DE5"/>
    <w:rsid w:val="00027B6C"/>
    <w:rsid w:val="00057BC2"/>
    <w:rsid w:val="0009159E"/>
    <w:rsid w:val="000B4A21"/>
    <w:rsid w:val="000C6662"/>
    <w:rsid w:val="000C6790"/>
    <w:rsid w:val="00104062"/>
    <w:rsid w:val="001200C0"/>
    <w:rsid w:val="00132EA9"/>
    <w:rsid w:val="0013375B"/>
    <w:rsid w:val="00155787"/>
    <w:rsid w:val="00156FC8"/>
    <w:rsid w:val="00157062"/>
    <w:rsid w:val="00193F99"/>
    <w:rsid w:val="001B745A"/>
    <w:rsid w:val="001C1500"/>
    <w:rsid w:val="0020450D"/>
    <w:rsid w:val="00264670"/>
    <w:rsid w:val="002765EE"/>
    <w:rsid w:val="002D0797"/>
    <w:rsid w:val="002D6981"/>
    <w:rsid w:val="0031296D"/>
    <w:rsid w:val="00341027"/>
    <w:rsid w:val="003656F7"/>
    <w:rsid w:val="003733CE"/>
    <w:rsid w:val="003B5F5C"/>
    <w:rsid w:val="00405A5D"/>
    <w:rsid w:val="00431564"/>
    <w:rsid w:val="004526C9"/>
    <w:rsid w:val="004732A7"/>
    <w:rsid w:val="00476DAF"/>
    <w:rsid w:val="004D33D6"/>
    <w:rsid w:val="004E53B4"/>
    <w:rsid w:val="00512532"/>
    <w:rsid w:val="00513F2D"/>
    <w:rsid w:val="00537EE7"/>
    <w:rsid w:val="00546C2E"/>
    <w:rsid w:val="0055504E"/>
    <w:rsid w:val="005572DC"/>
    <w:rsid w:val="005718A4"/>
    <w:rsid w:val="005773D5"/>
    <w:rsid w:val="00582E05"/>
    <w:rsid w:val="005A1DBE"/>
    <w:rsid w:val="005A4EE3"/>
    <w:rsid w:val="005B0974"/>
    <w:rsid w:val="005B2E49"/>
    <w:rsid w:val="005B45E0"/>
    <w:rsid w:val="005C38ED"/>
    <w:rsid w:val="00606FDF"/>
    <w:rsid w:val="00624B57"/>
    <w:rsid w:val="00663A14"/>
    <w:rsid w:val="00663F88"/>
    <w:rsid w:val="00682305"/>
    <w:rsid w:val="006A56D8"/>
    <w:rsid w:val="006A70BD"/>
    <w:rsid w:val="007038A4"/>
    <w:rsid w:val="0072586A"/>
    <w:rsid w:val="007604B7"/>
    <w:rsid w:val="00797827"/>
    <w:rsid w:val="00797E76"/>
    <w:rsid w:val="007D7E46"/>
    <w:rsid w:val="0083309B"/>
    <w:rsid w:val="0086407E"/>
    <w:rsid w:val="008A060F"/>
    <w:rsid w:val="008B2600"/>
    <w:rsid w:val="008C65F6"/>
    <w:rsid w:val="008C7424"/>
    <w:rsid w:val="008E45E4"/>
    <w:rsid w:val="00933871"/>
    <w:rsid w:val="009B3EB9"/>
    <w:rsid w:val="00A63F93"/>
    <w:rsid w:val="00AC6691"/>
    <w:rsid w:val="00AF12DA"/>
    <w:rsid w:val="00B50465"/>
    <w:rsid w:val="00BA2B77"/>
    <w:rsid w:val="00BA5140"/>
    <w:rsid w:val="00BD4B72"/>
    <w:rsid w:val="00BE0B1E"/>
    <w:rsid w:val="00BE0E23"/>
    <w:rsid w:val="00BF1D8C"/>
    <w:rsid w:val="00BF3485"/>
    <w:rsid w:val="00BF4DB8"/>
    <w:rsid w:val="00C10C60"/>
    <w:rsid w:val="00C23E92"/>
    <w:rsid w:val="00C76525"/>
    <w:rsid w:val="00CF5FF6"/>
    <w:rsid w:val="00D4624F"/>
    <w:rsid w:val="00D759FB"/>
    <w:rsid w:val="00DA391B"/>
    <w:rsid w:val="00E13D28"/>
    <w:rsid w:val="00E21FF1"/>
    <w:rsid w:val="00E252D3"/>
    <w:rsid w:val="00E4333C"/>
    <w:rsid w:val="00E62225"/>
    <w:rsid w:val="00E67814"/>
    <w:rsid w:val="00E75F6C"/>
    <w:rsid w:val="00EA10F0"/>
    <w:rsid w:val="00EC7FAD"/>
    <w:rsid w:val="00F22993"/>
    <w:rsid w:val="00F46E4A"/>
    <w:rsid w:val="00F93AA3"/>
    <w:rsid w:val="00FC29B3"/>
    <w:rsid w:val="00FC4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80542"/>
  <w15:chartTrackingRefBased/>
  <w15:docId w15:val="{8B385B88-C1F8-41C9-BB54-79CEC4D0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 CAPÍTULOS"/>
    <w:basedOn w:val="Normal"/>
    <w:next w:val="Normal"/>
    <w:link w:val="Ttulo1Car"/>
    <w:uiPriority w:val="9"/>
    <w:qFormat/>
    <w:rsid w:val="004732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Título 2 SUBTITULOS DE CAPÍTULO"/>
    <w:basedOn w:val="Normal"/>
    <w:next w:val="Normal"/>
    <w:link w:val="Ttulo2Car"/>
    <w:uiPriority w:val="9"/>
    <w:unhideWhenUsed/>
    <w:qFormat/>
    <w:rsid w:val="004732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732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autoRedefine/>
    <w:uiPriority w:val="9"/>
    <w:unhideWhenUsed/>
    <w:qFormat/>
    <w:rsid w:val="00BF4DB8"/>
    <w:pPr>
      <w:keepNext/>
      <w:keepLines/>
      <w:numPr>
        <w:ilvl w:val="3"/>
        <w:numId w:val="2"/>
      </w:numPr>
      <w:spacing w:before="200" w:after="0" w:line="480" w:lineRule="auto"/>
      <w:ind w:left="864" w:hanging="864"/>
      <w:jc w:val="both"/>
      <w:outlineLvl w:val="3"/>
    </w:pPr>
    <w:rPr>
      <w:rFonts w:ascii="Times New Roman" w:eastAsiaTheme="majorEastAsia" w:hAnsi="Times New Roman" w:cstheme="majorBidi"/>
      <w:b/>
      <w:bCs/>
      <w:iCs/>
      <w:sz w:val="24"/>
      <w:szCs w:val="24"/>
      <w:lang w:val="es-ES"/>
    </w:rPr>
  </w:style>
  <w:style w:type="paragraph" w:styleId="Ttulo5">
    <w:name w:val="heading 5"/>
    <w:basedOn w:val="Normal"/>
    <w:next w:val="Normal"/>
    <w:link w:val="Ttulo5Car"/>
    <w:uiPriority w:val="9"/>
    <w:unhideWhenUsed/>
    <w:qFormat/>
    <w:rsid w:val="004732A7"/>
    <w:pPr>
      <w:keepNext/>
      <w:keepLines/>
      <w:spacing w:before="200" w:after="0" w:line="480" w:lineRule="auto"/>
      <w:ind w:left="1008" w:hanging="1008"/>
      <w:jc w:val="both"/>
      <w:outlineLvl w:val="4"/>
    </w:pPr>
    <w:rPr>
      <w:rFonts w:asciiTheme="majorHAnsi" w:eastAsiaTheme="majorEastAsia" w:hAnsiTheme="majorHAnsi" w:cstheme="majorBidi"/>
      <w:color w:val="1F4D78" w:themeColor="accent1" w:themeShade="7F"/>
      <w:sz w:val="24"/>
      <w:szCs w:val="24"/>
      <w:lang w:val="es-MX"/>
    </w:rPr>
  </w:style>
  <w:style w:type="paragraph" w:styleId="Ttulo6">
    <w:name w:val="heading 6"/>
    <w:basedOn w:val="Normal"/>
    <w:next w:val="Normal"/>
    <w:link w:val="Ttulo6Car"/>
    <w:uiPriority w:val="9"/>
    <w:semiHidden/>
    <w:unhideWhenUsed/>
    <w:qFormat/>
    <w:rsid w:val="004732A7"/>
    <w:pPr>
      <w:keepNext/>
      <w:keepLines/>
      <w:spacing w:before="200" w:after="0" w:line="480" w:lineRule="auto"/>
      <w:ind w:left="1152" w:hanging="1152"/>
      <w:jc w:val="both"/>
      <w:outlineLvl w:val="5"/>
    </w:pPr>
    <w:rPr>
      <w:rFonts w:asciiTheme="majorHAnsi" w:eastAsiaTheme="majorEastAsia" w:hAnsiTheme="majorHAnsi" w:cstheme="majorBidi"/>
      <w:i/>
      <w:iCs/>
      <w:color w:val="1F4D78" w:themeColor="accent1" w:themeShade="7F"/>
      <w:sz w:val="24"/>
      <w:szCs w:val="24"/>
      <w:lang w:val="es-MX"/>
    </w:rPr>
  </w:style>
  <w:style w:type="paragraph" w:styleId="Ttulo7">
    <w:name w:val="heading 7"/>
    <w:basedOn w:val="Normal"/>
    <w:next w:val="Normal"/>
    <w:link w:val="Ttulo7Car"/>
    <w:uiPriority w:val="9"/>
    <w:semiHidden/>
    <w:unhideWhenUsed/>
    <w:qFormat/>
    <w:rsid w:val="004732A7"/>
    <w:pPr>
      <w:keepNext/>
      <w:keepLines/>
      <w:spacing w:before="200" w:after="0" w:line="480" w:lineRule="auto"/>
      <w:ind w:left="1296" w:hanging="1296"/>
      <w:jc w:val="both"/>
      <w:outlineLvl w:val="6"/>
    </w:pPr>
    <w:rPr>
      <w:rFonts w:asciiTheme="majorHAnsi" w:eastAsiaTheme="majorEastAsia" w:hAnsiTheme="majorHAnsi" w:cstheme="majorBidi"/>
      <w:i/>
      <w:iCs/>
      <w:color w:val="404040" w:themeColor="text1" w:themeTint="BF"/>
      <w:sz w:val="24"/>
      <w:szCs w:val="24"/>
      <w:lang w:val="es-MX"/>
    </w:rPr>
  </w:style>
  <w:style w:type="paragraph" w:styleId="Ttulo8">
    <w:name w:val="heading 8"/>
    <w:basedOn w:val="Normal"/>
    <w:next w:val="Normal"/>
    <w:link w:val="Ttulo8Car"/>
    <w:uiPriority w:val="9"/>
    <w:semiHidden/>
    <w:unhideWhenUsed/>
    <w:qFormat/>
    <w:rsid w:val="004732A7"/>
    <w:pPr>
      <w:keepNext/>
      <w:keepLines/>
      <w:spacing w:before="200" w:after="0" w:line="480" w:lineRule="auto"/>
      <w:ind w:left="1440" w:hanging="1440"/>
      <w:jc w:val="both"/>
      <w:outlineLvl w:val="7"/>
    </w:pPr>
    <w:rPr>
      <w:rFonts w:asciiTheme="majorHAnsi" w:eastAsiaTheme="majorEastAsia" w:hAnsiTheme="majorHAnsi" w:cstheme="majorBidi"/>
      <w:color w:val="404040" w:themeColor="text1" w:themeTint="BF"/>
      <w:sz w:val="20"/>
      <w:szCs w:val="20"/>
      <w:lang w:val="es-MX"/>
    </w:rPr>
  </w:style>
  <w:style w:type="paragraph" w:styleId="Ttulo9">
    <w:name w:val="heading 9"/>
    <w:basedOn w:val="Normal"/>
    <w:next w:val="Normal"/>
    <w:link w:val="Ttulo9Car"/>
    <w:uiPriority w:val="9"/>
    <w:semiHidden/>
    <w:unhideWhenUsed/>
    <w:qFormat/>
    <w:rsid w:val="004732A7"/>
    <w:pPr>
      <w:keepNext/>
      <w:keepLines/>
      <w:spacing w:before="200" w:after="0" w:line="480" w:lineRule="auto"/>
      <w:ind w:left="1584" w:hanging="1584"/>
      <w:jc w:val="both"/>
      <w:outlineLvl w:val="8"/>
    </w:pPr>
    <w:rPr>
      <w:rFonts w:asciiTheme="majorHAnsi" w:eastAsiaTheme="majorEastAsia" w:hAnsiTheme="majorHAnsi" w:cstheme="majorBidi"/>
      <w:i/>
      <w:iCs/>
      <w:color w:val="404040" w:themeColor="text1" w:themeTint="B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BF4DB8"/>
    <w:rPr>
      <w:rFonts w:ascii="Times New Roman" w:eastAsiaTheme="majorEastAsia" w:hAnsi="Times New Roman" w:cstheme="majorBidi"/>
      <w:b/>
      <w:bCs/>
      <w:iCs/>
      <w:sz w:val="24"/>
      <w:szCs w:val="24"/>
      <w:lang w:val="es-ES"/>
    </w:rPr>
  </w:style>
  <w:style w:type="paragraph" w:customStyle="1" w:styleId="Default">
    <w:name w:val="Default"/>
    <w:rsid w:val="00BE0E23"/>
    <w:pPr>
      <w:autoSpaceDE w:val="0"/>
      <w:autoSpaceDN w:val="0"/>
      <w:adjustRightInd w:val="0"/>
      <w:spacing w:after="0" w:line="240" w:lineRule="auto"/>
    </w:pPr>
    <w:rPr>
      <w:rFonts w:ascii="Times New Roman" w:hAnsi="Times New Roman" w:cs="Times New Roman"/>
      <w:color w:val="000000"/>
      <w:sz w:val="24"/>
      <w:szCs w:val="24"/>
      <w:lang w:val="es-ES"/>
    </w:rPr>
  </w:style>
  <w:style w:type="character" w:styleId="Hipervnculo">
    <w:name w:val="Hyperlink"/>
    <w:basedOn w:val="Fuentedeprrafopredeter"/>
    <w:uiPriority w:val="99"/>
    <w:unhideWhenUsed/>
    <w:rsid w:val="000C6662"/>
    <w:rPr>
      <w:color w:val="0000FF"/>
      <w:u w:val="single"/>
    </w:rPr>
  </w:style>
  <w:style w:type="character" w:customStyle="1" w:styleId="Ttulo1Car">
    <w:name w:val="Título 1 Car"/>
    <w:aliases w:val="Título 1 CAPÍTULOS Car"/>
    <w:basedOn w:val="Fuentedeprrafopredeter"/>
    <w:link w:val="Ttulo1"/>
    <w:uiPriority w:val="9"/>
    <w:rsid w:val="004732A7"/>
    <w:rPr>
      <w:rFonts w:asciiTheme="majorHAnsi" w:eastAsiaTheme="majorEastAsia" w:hAnsiTheme="majorHAnsi" w:cstheme="majorBidi"/>
      <w:color w:val="2E74B5" w:themeColor="accent1" w:themeShade="BF"/>
      <w:sz w:val="32"/>
      <w:szCs w:val="32"/>
    </w:rPr>
  </w:style>
  <w:style w:type="character" w:customStyle="1" w:styleId="Ttulo2Car">
    <w:name w:val="Título 2 Car"/>
    <w:aliases w:val="Título 2 SUBTITULOS DE CAPÍTULO Car"/>
    <w:basedOn w:val="Fuentedeprrafopredeter"/>
    <w:link w:val="Ttulo2"/>
    <w:uiPriority w:val="9"/>
    <w:rsid w:val="004732A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732A7"/>
    <w:rPr>
      <w:rFonts w:asciiTheme="majorHAnsi" w:eastAsiaTheme="majorEastAsia" w:hAnsiTheme="majorHAnsi" w:cstheme="majorBidi"/>
      <w:color w:val="1F4D78" w:themeColor="accent1" w:themeShade="7F"/>
      <w:sz w:val="24"/>
      <w:szCs w:val="24"/>
    </w:rPr>
  </w:style>
  <w:style w:type="table" w:styleId="Tabladecuadrcula1clara-nfasis6">
    <w:name w:val="Grid Table 1 Light Accent 6"/>
    <w:basedOn w:val="Tablanormal"/>
    <w:uiPriority w:val="46"/>
    <w:rsid w:val="004732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5Car">
    <w:name w:val="Título 5 Car"/>
    <w:basedOn w:val="Fuentedeprrafopredeter"/>
    <w:link w:val="Ttulo5"/>
    <w:uiPriority w:val="9"/>
    <w:rsid w:val="004732A7"/>
    <w:rPr>
      <w:rFonts w:asciiTheme="majorHAnsi" w:eastAsiaTheme="majorEastAsia" w:hAnsiTheme="majorHAnsi" w:cstheme="majorBidi"/>
      <w:color w:val="1F4D78" w:themeColor="accent1" w:themeShade="7F"/>
      <w:sz w:val="24"/>
      <w:szCs w:val="24"/>
      <w:lang w:val="es-MX"/>
    </w:rPr>
  </w:style>
  <w:style w:type="character" w:customStyle="1" w:styleId="Ttulo6Car">
    <w:name w:val="Título 6 Car"/>
    <w:basedOn w:val="Fuentedeprrafopredeter"/>
    <w:link w:val="Ttulo6"/>
    <w:uiPriority w:val="9"/>
    <w:semiHidden/>
    <w:rsid w:val="004732A7"/>
    <w:rPr>
      <w:rFonts w:asciiTheme="majorHAnsi" w:eastAsiaTheme="majorEastAsia" w:hAnsiTheme="majorHAnsi" w:cstheme="majorBidi"/>
      <w:i/>
      <w:iCs/>
      <w:color w:val="1F4D78" w:themeColor="accent1" w:themeShade="7F"/>
      <w:sz w:val="24"/>
      <w:szCs w:val="24"/>
      <w:lang w:val="es-MX"/>
    </w:rPr>
  </w:style>
  <w:style w:type="character" w:customStyle="1" w:styleId="Ttulo7Car">
    <w:name w:val="Título 7 Car"/>
    <w:basedOn w:val="Fuentedeprrafopredeter"/>
    <w:link w:val="Ttulo7"/>
    <w:uiPriority w:val="9"/>
    <w:semiHidden/>
    <w:rsid w:val="004732A7"/>
    <w:rPr>
      <w:rFonts w:asciiTheme="majorHAnsi" w:eastAsiaTheme="majorEastAsia" w:hAnsiTheme="majorHAnsi" w:cstheme="majorBidi"/>
      <w:i/>
      <w:iCs/>
      <w:color w:val="404040" w:themeColor="text1" w:themeTint="BF"/>
      <w:sz w:val="24"/>
      <w:szCs w:val="24"/>
      <w:lang w:val="es-MX"/>
    </w:rPr>
  </w:style>
  <w:style w:type="character" w:customStyle="1" w:styleId="Ttulo8Car">
    <w:name w:val="Título 8 Car"/>
    <w:basedOn w:val="Fuentedeprrafopredeter"/>
    <w:link w:val="Ttulo8"/>
    <w:uiPriority w:val="9"/>
    <w:semiHidden/>
    <w:rsid w:val="004732A7"/>
    <w:rPr>
      <w:rFonts w:asciiTheme="majorHAnsi" w:eastAsiaTheme="majorEastAsia" w:hAnsiTheme="majorHAnsi" w:cstheme="majorBidi"/>
      <w:color w:val="404040" w:themeColor="text1" w:themeTint="BF"/>
      <w:sz w:val="20"/>
      <w:szCs w:val="20"/>
      <w:lang w:val="es-MX"/>
    </w:rPr>
  </w:style>
  <w:style w:type="character" w:customStyle="1" w:styleId="Ttulo9Car">
    <w:name w:val="Título 9 Car"/>
    <w:basedOn w:val="Fuentedeprrafopredeter"/>
    <w:link w:val="Ttulo9"/>
    <w:uiPriority w:val="9"/>
    <w:semiHidden/>
    <w:rsid w:val="004732A7"/>
    <w:rPr>
      <w:rFonts w:asciiTheme="majorHAnsi" w:eastAsiaTheme="majorEastAsia" w:hAnsiTheme="majorHAnsi" w:cstheme="majorBidi"/>
      <w:i/>
      <w:iCs/>
      <w:color w:val="404040" w:themeColor="text1" w:themeTint="BF"/>
      <w:sz w:val="20"/>
      <w:szCs w:val="20"/>
      <w:lang w:val="es-MX"/>
    </w:rPr>
  </w:style>
  <w:style w:type="paragraph" w:styleId="Prrafodelista">
    <w:name w:val="List Paragraph"/>
    <w:basedOn w:val="Normal"/>
    <w:uiPriority w:val="34"/>
    <w:qFormat/>
    <w:rsid w:val="004732A7"/>
    <w:pPr>
      <w:spacing w:after="200" w:line="480" w:lineRule="auto"/>
      <w:ind w:left="720" w:firstLine="284"/>
      <w:contextualSpacing/>
      <w:jc w:val="both"/>
    </w:pPr>
    <w:rPr>
      <w:rFonts w:ascii="Times New Roman" w:hAnsi="Times New Roman" w:cs="Times New Roman"/>
      <w:sz w:val="24"/>
      <w:szCs w:val="24"/>
      <w:lang w:val="es-MX"/>
    </w:rPr>
  </w:style>
  <w:style w:type="table" w:styleId="Tablaconcuadrcula">
    <w:name w:val="Table Grid"/>
    <w:basedOn w:val="Tablanormal"/>
    <w:uiPriority w:val="39"/>
    <w:rsid w:val="00473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732A7"/>
    <w:pPr>
      <w:spacing w:after="0" w:line="240" w:lineRule="auto"/>
      <w:ind w:firstLine="284"/>
      <w:jc w:val="both"/>
    </w:pPr>
    <w:rPr>
      <w:rFonts w:ascii="Times New Roman" w:hAnsi="Times New Roman" w:cs="Times New Roman"/>
      <w:sz w:val="24"/>
      <w:szCs w:val="24"/>
      <w:lang w:val="es-ES"/>
    </w:rPr>
  </w:style>
  <w:style w:type="paragraph" w:styleId="Bibliografa">
    <w:name w:val="Bibliography"/>
    <w:basedOn w:val="Normal"/>
    <w:next w:val="Normal"/>
    <w:uiPriority w:val="37"/>
    <w:unhideWhenUsed/>
    <w:rsid w:val="004732A7"/>
    <w:pPr>
      <w:spacing w:after="200" w:line="480" w:lineRule="auto"/>
      <w:ind w:firstLine="284"/>
      <w:jc w:val="both"/>
    </w:pPr>
    <w:rPr>
      <w:rFonts w:ascii="Times New Roman" w:hAnsi="Times New Roman" w:cs="Times New Roman"/>
      <w:sz w:val="24"/>
      <w:szCs w:val="24"/>
      <w:lang w:val="es-MX"/>
    </w:rPr>
  </w:style>
  <w:style w:type="paragraph" w:styleId="Textonotapie">
    <w:name w:val="footnote text"/>
    <w:basedOn w:val="Normal"/>
    <w:link w:val="TextonotapieCar"/>
    <w:uiPriority w:val="99"/>
    <w:semiHidden/>
    <w:unhideWhenUsed/>
    <w:rsid w:val="004732A7"/>
    <w:pPr>
      <w:spacing w:after="0" w:line="240" w:lineRule="auto"/>
      <w:ind w:firstLine="284"/>
      <w:jc w:val="both"/>
    </w:pPr>
    <w:rPr>
      <w:rFonts w:ascii="Times New Roman" w:hAnsi="Times New Roman" w:cs="Times New Roman"/>
      <w:sz w:val="20"/>
      <w:szCs w:val="20"/>
      <w:lang w:val="es-MX"/>
    </w:rPr>
  </w:style>
  <w:style w:type="character" w:customStyle="1" w:styleId="TextonotapieCar">
    <w:name w:val="Texto nota pie Car"/>
    <w:basedOn w:val="Fuentedeprrafopredeter"/>
    <w:link w:val="Textonotapie"/>
    <w:uiPriority w:val="99"/>
    <w:semiHidden/>
    <w:rsid w:val="004732A7"/>
    <w:rPr>
      <w:rFonts w:ascii="Times New Roman" w:hAnsi="Times New Roman" w:cs="Times New Roman"/>
      <w:sz w:val="20"/>
      <w:szCs w:val="20"/>
      <w:lang w:val="es-MX"/>
    </w:rPr>
  </w:style>
  <w:style w:type="character" w:styleId="Refdenotaalpie">
    <w:name w:val="footnote reference"/>
    <w:basedOn w:val="Fuentedeprrafopredeter"/>
    <w:uiPriority w:val="99"/>
    <w:semiHidden/>
    <w:unhideWhenUsed/>
    <w:rsid w:val="004732A7"/>
    <w:rPr>
      <w:vertAlign w:val="superscript"/>
    </w:rPr>
  </w:style>
  <w:style w:type="character" w:styleId="Textodelmarcadordeposicin">
    <w:name w:val="Placeholder Text"/>
    <w:basedOn w:val="Fuentedeprrafopredeter"/>
    <w:uiPriority w:val="99"/>
    <w:semiHidden/>
    <w:rsid w:val="004732A7"/>
    <w:rPr>
      <w:color w:val="808080"/>
    </w:rPr>
  </w:style>
  <w:style w:type="paragraph" w:styleId="Textoindependiente">
    <w:name w:val="Body Text"/>
    <w:basedOn w:val="Normal"/>
    <w:link w:val="TextoindependienteCar"/>
    <w:uiPriority w:val="99"/>
    <w:rsid w:val="004732A7"/>
    <w:pPr>
      <w:spacing w:after="0" w:line="240" w:lineRule="auto"/>
    </w:pPr>
    <w:rPr>
      <w:rFonts w:ascii="Arial" w:eastAsia="Times New Roman" w:hAnsi="Arial" w:cs="Arial"/>
      <w:color w:val="000000"/>
      <w:sz w:val="24"/>
      <w:szCs w:val="24"/>
      <w:lang w:val="es-MX" w:eastAsia="es-ES"/>
    </w:rPr>
  </w:style>
  <w:style w:type="character" w:customStyle="1" w:styleId="TextoindependienteCar">
    <w:name w:val="Texto independiente Car"/>
    <w:basedOn w:val="Fuentedeprrafopredeter"/>
    <w:link w:val="Textoindependiente"/>
    <w:uiPriority w:val="99"/>
    <w:rsid w:val="004732A7"/>
    <w:rPr>
      <w:rFonts w:ascii="Arial" w:eastAsia="Times New Roman" w:hAnsi="Arial" w:cs="Arial"/>
      <w:color w:val="000000"/>
      <w:sz w:val="24"/>
      <w:szCs w:val="24"/>
      <w:lang w:val="es-MX" w:eastAsia="es-ES"/>
    </w:rPr>
  </w:style>
  <w:style w:type="paragraph" w:styleId="Textodeglobo">
    <w:name w:val="Balloon Text"/>
    <w:basedOn w:val="Normal"/>
    <w:link w:val="TextodegloboCar"/>
    <w:uiPriority w:val="99"/>
    <w:semiHidden/>
    <w:unhideWhenUsed/>
    <w:rsid w:val="004732A7"/>
    <w:pPr>
      <w:spacing w:after="0" w:line="240" w:lineRule="auto"/>
      <w:ind w:firstLine="284"/>
      <w:jc w:val="both"/>
    </w:pPr>
    <w:rPr>
      <w:rFonts w:ascii="Segoe UI" w:hAnsi="Segoe UI" w:cs="Segoe UI"/>
      <w:sz w:val="18"/>
      <w:szCs w:val="18"/>
      <w:lang w:val="es-MX"/>
    </w:rPr>
  </w:style>
  <w:style w:type="character" w:customStyle="1" w:styleId="TextodegloboCar">
    <w:name w:val="Texto de globo Car"/>
    <w:basedOn w:val="Fuentedeprrafopredeter"/>
    <w:link w:val="Textodeglobo"/>
    <w:uiPriority w:val="99"/>
    <w:semiHidden/>
    <w:rsid w:val="004732A7"/>
    <w:rPr>
      <w:rFonts w:ascii="Segoe UI" w:hAnsi="Segoe UI" w:cs="Segoe UI"/>
      <w:sz w:val="18"/>
      <w:szCs w:val="18"/>
      <w:lang w:val="es-MX"/>
    </w:rPr>
  </w:style>
  <w:style w:type="table" w:styleId="Tabladecuadrcula4-nfasis6">
    <w:name w:val="Grid Table 4 Accent 6"/>
    <w:basedOn w:val="Tablanormal"/>
    <w:uiPriority w:val="49"/>
    <w:rsid w:val="004732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
    <w:name w:val="Tabla con cuadrícula1"/>
    <w:basedOn w:val="Tablanormal"/>
    <w:next w:val="Tablaconcuadrcula"/>
    <w:uiPriority w:val="39"/>
    <w:rsid w:val="00473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4732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61">
    <w:name w:val="Tabla de cuadrícula 4 - Énfasis 61"/>
    <w:basedOn w:val="Tablanormal"/>
    <w:next w:val="Tabladecuadrcula4-nfasis6"/>
    <w:uiPriority w:val="49"/>
    <w:rsid w:val="004732A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4732A7"/>
    <w:rPr>
      <w:sz w:val="16"/>
      <w:szCs w:val="16"/>
    </w:rPr>
  </w:style>
  <w:style w:type="paragraph" w:styleId="Textocomentario">
    <w:name w:val="annotation text"/>
    <w:basedOn w:val="Normal"/>
    <w:link w:val="TextocomentarioCar"/>
    <w:uiPriority w:val="99"/>
    <w:semiHidden/>
    <w:unhideWhenUsed/>
    <w:rsid w:val="004732A7"/>
    <w:pPr>
      <w:spacing w:after="200" w:line="240" w:lineRule="auto"/>
      <w:ind w:firstLine="284"/>
      <w:jc w:val="both"/>
    </w:pPr>
    <w:rPr>
      <w:rFonts w:ascii="Times New Roman" w:hAnsi="Times New Roman" w:cs="Times New Roman"/>
      <w:sz w:val="20"/>
      <w:szCs w:val="20"/>
      <w:lang w:val="es-MX"/>
    </w:rPr>
  </w:style>
  <w:style w:type="character" w:customStyle="1" w:styleId="TextocomentarioCar">
    <w:name w:val="Texto comentario Car"/>
    <w:basedOn w:val="Fuentedeprrafopredeter"/>
    <w:link w:val="Textocomentario"/>
    <w:uiPriority w:val="99"/>
    <w:semiHidden/>
    <w:rsid w:val="004732A7"/>
    <w:rPr>
      <w:rFonts w:ascii="Times New Roman" w:hAnsi="Times New Roman" w:cs="Times New Roman"/>
      <w:sz w:val="20"/>
      <w:szCs w:val="20"/>
      <w:lang w:val="es-MX"/>
    </w:rPr>
  </w:style>
  <w:style w:type="paragraph" w:styleId="TtuloTDC">
    <w:name w:val="TOC Heading"/>
    <w:basedOn w:val="Ttulo1"/>
    <w:next w:val="Normal"/>
    <w:uiPriority w:val="39"/>
    <w:unhideWhenUsed/>
    <w:qFormat/>
    <w:rsid w:val="004732A7"/>
    <w:pPr>
      <w:outlineLvl w:val="9"/>
    </w:pPr>
  </w:style>
  <w:style w:type="paragraph" w:styleId="TDC2">
    <w:name w:val="toc 2"/>
    <w:basedOn w:val="Normal"/>
    <w:next w:val="Normal"/>
    <w:autoRedefine/>
    <w:uiPriority w:val="39"/>
    <w:unhideWhenUsed/>
    <w:rsid w:val="004732A7"/>
    <w:pPr>
      <w:tabs>
        <w:tab w:val="left" w:pos="709"/>
        <w:tab w:val="right" w:leader="dot" w:pos="8544"/>
      </w:tabs>
      <w:spacing w:after="100" w:line="360" w:lineRule="auto"/>
      <w:ind w:left="220"/>
    </w:pPr>
    <w:rPr>
      <w:rFonts w:eastAsiaTheme="minorEastAsia" w:cs="Times New Roman"/>
    </w:rPr>
  </w:style>
  <w:style w:type="paragraph" w:styleId="TDC1">
    <w:name w:val="toc 1"/>
    <w:basedOn w:val="Normal"/>
    <w:next w:val="Normal"/>
    <w:autoRedefine/>
    <w:uiPriority w:val="39"/>
    <w:unhideWhenUsed/>
    <w:rsid w:val="004732A7"/>
    <w:pPr>
      <w:tabs>
        <w:tab w:val="left" w:pos="284"/>
        <w:tab w:val="right" w:leader="dot" w:pos="8544"/>
      </w:tabs>
      <w:spacing w:after="0" w:line="360" w:lineRule="auto"/>
    </w:pPr>
    <w:rPr>
      <w:rFonts w:eastAsiaTheme="minorEastAsia" w:cs="Times New Roman"/>
    </w:rPr>
  </w:style>
  <w:style w:type="paragraph" w:styleId="TDC3">
    <w:name w:val="toc 3"/>
    <w:basedOn w:val="Normal"/>
    <w:next w:val="Normal"/>
    <w:autoRedefine/>
    <w:uiPriority w:val="39"/>
    <w:unhideWhenUsed/>
    <w:rsid w:val="004732A7"/>
    <w:pPr>
      <w:tabs>
        <w:tab w:val="left" w:pos="1134"/>
        <w:tab w:val="right" w:leader="dot" w:pos="8544"/>
      </w:tabs>
      <w:spacing w:after="100" w:line="360" w:lineRule="auto"/>
      <w:ind w:left="440"/>
    </w:pPr>
    <w:rPr>
      <w:rFonts w:eastAsiaTheme="minorEastAsia" w:cs="Times New Roman"/>
    </w:rPr>
  </w:style>
  <w:style w:type="paragraph" w:styleId="Descripcin">
    <w:name w:val="caption"/>
    <w:basedOn w:val="Normal"/>
    <w:next w:val="Normal"/>
    <w:uiPriority w:val="35"/>
    <w:unhideWhenUsed/>
    <w:qFormat/>
    <w:rsid w:val="004732A7"/>
    <w:pPr>
      <w:spacing w:after="200" w:line="240" w:lineRule="auto"/>
      <w:ind w:firstLine="284"/>
      <w:jc w:val="both"/>
    </w:pPr>
    <w:rPr>
      <w:rFonts w:ascii="Times New Roman" w:hAnsi="Times New Roman" w:cs="Times New Roman"/>
      <w:i/>
      <w:iCs/>
      <w:color w:val="44546A" w:themeColor="text2"/>
      <w:sz w:val="18"/>
      <w:szCs w:val="18"/>
      <w:lang w:val="es-MX"/>
    </w:rPr>
  </w:style>
  <w:style w:type="paragraph" w:styleId="Tabladeilustraciones">
    <w:name w:val="table of figures"/>
    <w:basedOn w:val="Normal"/>
    <w:next w:val="Normal"/>
    <w:uiPriority w:val="99"/>
    <w:unhideWhenUsed/>
    <w:rsid w:val="004732A7"/>
    <w:pPr>
      <w:spacing w:after="0" w:line="480" w:lineRule="auto"/>
      <w:ind w:firstLine="284"/>
      <w:jc w:val="both"/>
    </w:pPr>
    <w:rPr>
      <w:rFonts w:ascii="Times New Roman" w:hAnsi="Times New Roman" w:cs="Times New Roman"/>
      <w:sz w:val="24"/>
      <w:szCs w:val="24"/>
      <w:lang w:val="es-MX"/>
    </w:rPr>
  </w:style>
  <w:style w:type="table" w:customStyle="1" w:styleId="Tablaconcuadrcula2">
    <w:name w:val="Tabla con cuadrícula2"/>
    <w:basedOn w:val="Tablanormal"/>
    <w:next w:val="Tablaconcuadrcula"/>
    <w:uiPriority w:val="39"/>
    <w:rsid w:val="00473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73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73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732A7"/>
    <w:pPr>
      <w:tabs>
        <w:tab w:val="center" w:pos="4419"/>
        <w:tab w:val="right" w:pos="8838"/>
      </w:tabs>
      <w:spacing w:after="0" w:line="240" w:lineRule="auto"/>
      <w:ind w:firstLine="284"/>
      <w:jc w:val="both"/>
    </w:pPr>
    <w:rPr>
      <w:rFonts w:ascii="Times New Roman" w:hAnsi="Times New Roman" w:cs="Times New Roman"/>
      <w:sz w:val="24"/>
      <w:szCs w:val="24"/>
      <w:lang w:val="es-MX"/>
    </w:rPr>
  </w:style>
  <w:style w:type="character" w:customStyle="1" w:styleId="EncabezadoCar">
    <w:name w:val="Encabezado Car"/>
    <w:basedOn w:val="Fuentedeprrafopredeter"/>
    <w:link w:val="Encabezado"/>
    <w:uiPriority w:val="99"/>
    <w:rsid w:val="004732A7"/>
    <w:rPr>
      <w:rFonts w:ascii="Times New Roman" w:hAnsi="Times New Roman" w:cs="Times New Roman"/>
      <w:sz w:val="24"/>
      <w:szCs w:val="24"/>
      <w:lang w:val="es-MX"/>
    </w:rPr>
  </w:style>
  <w:style w:type="paragraph" w:styleId="Piedepgina">
    <w:name w:val="footer"/>
    <w:basedOn w:val="Normal"/>
    <w:link w:val="PiedepginaCar"/>
    <w:uiPriority w:val="99"/>
    <w:unhideWhenUsed/>
    <w:rsid w:val="004732A7"/>
    <w:pPr>
      <w:tabs>
        <w:tab w:val="center" w:pos="4419"/>
        <w:tab w:val="right" w:pos="8838"/>
      </w:tabs>
      <w:spacing w:after="0" w:line="240" w:lineRule="auto"/>
      <w:ind w:firstLine="284"/>
      <w:jc w:val="both"/>
    </w:pPr>
    <w:rPr>
      <w:rFonts w:ascii="Times New Roman" w:hAnsi="Times New Roman" w:cs="Times New Roman"/>
      <w:sz w:val="24"/>
      <w:szCs w:val="24"/>
      <w:lang w:val="es-MX"/>
    </w:rPr>
  </w:style>
  <w:style w:type="character" w:customStyle="1" w:styleId="PiedepginaCar">
    <w:name w:val="Pie de página Car"/>
    <w:basedOn w:val="Fuentedeprrafopredeter"/>
    <w:link w:val="Piedepgina"/>
    <w:uiPriority w:val="99"/>
    <w:rsid w:val="004732A7"/>
    <w:rPr>
      <w:rFonts w:ascii="Times New Roman" w:hAnsi="Times New Roman" w:cs="Times New Roman"/>
      <w:sz w:val="24"/>
      <w:szCs w:val="24"/>
      <w:lang w:val="es-MX"/>
    </w:rPr>
  </w:style>
  <w:style w:type="table" w:customStyle="1" w:styleId="Tabladecuadrcula1clara-nfasis61">
    <w:name w:val="Tabla de cuadrícula 1 clara - Énfasis 61"/>
    <w:basedOn w:val="Tablanormal"/>
    <w:next w:val="Tabladecuadrcula1clara-nfasis6"/>
    <w:uiPriority w:val="46"/>
    <w:rsid w:val="004732A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4732A7"/>
    <w:pPr>
      <w:tabs>
        <w:tab w:val="left" w:pos="1760"/>
        <w:tab w:val="right" w:leader="dot" w:pos="8544"/>
      </w:tabs>
      <w:spacing w:after="100" w:line="360" w:lineRule="auto"/>
      <w:ind w:left="720" w:hanging="11"/>
      <w:jc w:val="both"/>
    </w:pPr>
    <w:rPr>
      <w:rFonts w:ascii="Times New Roman" w:hAnsi="Times New Roman" w:cs="Times New Roman"/>
      <w:sz w:val="24"/>
      <w:szCs w:val="24"/>
      <w:lang w:val="es-MX"/>
    </w:rPr>
  </w:style>
  <w:style w:type="paragraph" w:styleId="Asuntodelcomentario">
    <w:name w:val="annotation subject"/>
    <w:basedOn w:val="Textocomentario"/>
    <w:next w:val="Textocomentario"/>
    <w:link w:val="AsuntodelcomentarioCar"/>
    <w:uiPriority w:val="99"/>
    <w:semiHidden/>
    <w:unhideWhenUsed/>
    <w:rsid w:val="004732A7"/>
    <w:rPr>
      <w:b/>
      <w:bCs/>
    </w:rPr>
  </w:style>
  <w:style w:type="character" w:customStyle="1" w:styleId="AsuntodelcomentarioCar">
    <w:name w:val="Asunto del comentario Car"/>
    <w:basedOn w:val="TextocomentarioCar"/>
    <w:link w:val="Asuntodelcomentario"/>
    <w:uiPriority w:val="99"/>
    <w:semiHidden/>
    <w:rsid w:val="004732A7"/>
    <w:rPr>
      <w:rFonts w:ascii="Times New Roman" w:hAnsi="Times New Roman" w:cs="Times New Roman"/>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microsoft.com/office/2007/relationships/hdphoto" Target="media/hdphoto3.wdp"/><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2.emf"/><Relationship Id="rId42" Type="http://schemas.openxmlformats.org/officeDocument/2006/relationships/chart" Target="charts/chart3.xml"/><Relationship Id="rId47" Type="http://schemas.openxmlformats.org/officeDocument/2006/relationships/theme" Target="theme/theme1.xml"/><Relationship Id="rId7" Type="http://schemas.openxmlformats.org/officeDocument/2006/relationships/hyperlink" Target="mailto:flores.yonny@gmail.com"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hyperlink" Target="mailto:carot.m2209@gmail.com" TargetMode="Externa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microsoft.com/office/2007/relationships/hdphoto" Target="media/hdphoto4.wdp"/><Relationship Id="rId36" Type="http://schemas.openxmlformats.org/officeDocument/2006/relationships/image" Target="media/image24.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19.emf"/><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chart" Target="charts/chart4.xml"/><Relationship Id="rId8" Type="http://schemas.openxmlformats.org/officeDocument/2006/relationships/hyperlink" Target="mailto:marhilp@gmail.com"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olina\OneDrive\Escritorio\PROYECTO%20DE%20GRADO\GCMS\calibration%20curve%20of%20oleanolic%20aci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Carolina\OneDrive\Escritorio\PROYECTO%20DE%20GRADO\GCMS\calibration%20curve%20of%20oleanolic%20aci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olina\OneDrive\Escritorio\PROYECTO%20DE%20GRADO\GCMS\calibration%20curve%20of%20oleanolic%20aci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arolina\OneDrive\Escritorio\PROYECTO%20DE%20GRADO\GCMS\calibration%20curve%20of%20oleanolic%20aci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Carolina\OneDrive\Escritorio\PROYECTO%20DE%20GRADO\GCMS\calibration%20curve%20of%20oleanolic%20acid.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84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Curva de </a:t>
            </a:r>
            <a:r>
              <a:rPr lang="es-ES"/>
              <a:t>calibración del ácido </a:t>
            </a:r>
            <a:r>
              <a:rPr lang="es-MX"/>
              <a:t>Oleanólico</a:t>
            </a:r>
            <a:endParaRPr lang="en-US"/>
          </a:p>
        </c:rich>
      </c:tx>
      <c:layout>
        <c:manualLayout>
          <c:xMode val="edge"/>
          <c:yMode val="edge"/>
          <c:x val="0.23619896892852171"/>
          <c:y val="4.5485558335228563E-2"/>
        </c:manualLayout>
      </c:layout>
      <c:overlay val="0"/>
      <c:spPr>
        <a:noFill/>
        <a:ln>
          <a:noFill/>
        </a:ln>
        <a:effectLst/>
      </c:spPr>
      <c:txPr>
        <a:bodyPr rot="0" spcFirstLastPara="1" vertOverflow="ellipsis" vert="horz" wrap="square" anchor="ctr" anchorCtr="1"/>
        <a:lstStyle/>
        <a:p>
          <a:pPr>
            <a:defRPr sz="84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301600300440991"/>
          <c:y val="0.19391172776999549"/>
          <c:w val="0.76271868951458432"/>
          <c:h val="0.56161727185349231"/>
        </c:manualLayout>
      </c:layout>
      <c:scatterChart>
        <c:scatterStyle val="lineMarker"/>
        <c:varyColors val="0"/>
        <c:ser>
          <c:idx val="0"/>
          <c:order val="0"/>
          <c:spPr>
            <a:ln w="0" cap="rnd">
              <a:solidFill>
                <a:schemeClr val="accent1"/>
              </a:solidFill>
              <a:prstDash val="solid"/>
              <a:round/>
            </a:ln>
            <a:effectLst>
              <a:outerShdw blurRad="57150" dist="19050" dir="5400000" algn="ctr" rotWithShape="0">
                <a:schemeClr val="bg2">
                  <a:lumMod val="75000"/>
                  <a:alpha val="63000"/>
                </a:scheme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cap="rnd">
                <a:solidFill>
                  <a:schemeClr val="accent5"/>
                </a:solidFill>
                <a:round/>
              </a:ln>
              <a:effectLst>
                <a:outerShdw blurRad="57150" dist="19050" dir="5400000" algn="ctr" rotWithShape="0">
                  <a:schemeClr val="bg2">
                    <a:lumMod val="75000"/>
                    <a:alpha val="63000"/>
                  </a:schemeClr>
                </a:outerShdw>
              </a:effectLst>
            </c:spPr>
          </c:marker>
          <c:trendline>
            <c:spPr>
              <a:ln w="19050" cap="rnd">
                <a:noFill/>
              </a:ln>
              <a:effectLst/>
            </c:spPr>
            <c:trendlineType val="linear"/>
            <c:dispRSqr val="1"/>
            <c:dispEq val="1"/>
            <c:trendlineLbl>
              <c:layout>
                <c:manualLayout>
                  <c:x val="-4.779893966245672E-2"/>
                  <c:y val="-2.0616738518544911E-2"/>
                </c:manualLayout>
              </c:layout>
              <c:numFmt formatCode="General" sourceLinked="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'[calibration curve of oleanolic acid.xlsx]curva acido oleanolico'!$B$15:$B$20</c:f>
              <c:numCache>
                <c:formatCode>0.000</c:formatCode>
                <c:ptCount val="6"/>
                <c:pt idx="0">
                  <c:v>3</c:v>
                </c:pt>
                <c:pt idx="1">
                  <c:v>2.4990000000000001</c:v>
                </c:pt>
                <c:pt idx="2">
                  <c:v>2</c:v>
                </c:pt>
                <c:pt idx="3">
                  <c:v>1.5</c:v>
                </c:pt>
                <c:pt idx="4">
                  <c:v>0.99980000000000002</c:v>
                </c:pt>
                <c:pt idx="5">
                  <c:v>0.49990000000000001</c:v>
                </c:pt>
              </c:numCache>
            </c:numRef>
          </c:xVal>
          <c:yVal>
            <c:numRef>
              <c:f>'[calibration curve of oleanolic acid.xlsx]curva acido oleanolico'!$C$15:$C$20</c:f>
              <c:numCache>
                <c:formatCode>0</c:formatCode>
                <c:ptCount val="6"/>
                <c:pt idx="0">
                  <c:v>63874640.666666664</c:v>
                </c:pt>
                <c:pt idx="1">
                  <c:v>52698175.333333336</c:v>
                </c:pt>
                <c:pt idx="2">
                  <c:v>40093818.333333336</c:v>
                </c:pt>
                <c:pt idx="3">
                  <c:v>27302748</c:v>
                </c:pt>
                <c:pt idx="4">
                  <c:v>15667447.333333334</c:v>
                </c:pt>
                <c:pt idx="5">
                  <c:v>5573266.666666667</c:v>
                </c:pt>
              </c:numCache>
            </c:numRef>
          </c:yVal>
          <c:smooth val="0"/>
          <c:extLst>
            <c:ext xmlns:c16="http://schemas.microsoft.com/office/drawing/2014/chart" uri="{C3380CC4-5D6E-409C-BE32-E72D297353CC}">
              <c16:uniqueId val="{00000000-6657-4DAB-A4C8-5F59DBC7A160}"/>
            </c:ext>
          </c:extLst>
        </c:ser>
        <c:dLbls>
          <c:showLegendKey val="0"/>
          <c:showVal val="0"/>
          <c:showCatName val="0"/>
          <c:showSerName val="0"/>
          <c:showPercent val="0"/>
          <c:showBubbleSize val="0"/>
        </c:dLbls>
        <c:axId val="923263551"/>
        <c:axId val="923266463"/>
      </c:scatterChart>
      <c:valAx>
        <c:axId val="923263551"/>
        <c:scaling>
          <c:orientation val="minMax"/>
          <c:max val="3.25"/>
          <c:min val="0.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Concentración</a:t>
                </a:r>
                <a:r>
                  <a:rPr lang="en-US"/>
                  <a:t> [mg/uL]</a:t>
                </a:r>
              </a:p>
            </c:rich>
          </c:tx>
          <c:layout>
            <c:manualLayout>
              <c:xMode val="edge"/>
              <c:yMode val="edge"/>
              <c:x val="0.41446079636013838"/>
              <c:y val="0.900017510632606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3266463"/>
        <c:crosses val="autoZero"/>
        <c:crossBetween val="midCat"/>
        <c:majorUnit val="0.5"/>
      </c:valAx>
      <c:valAx>
        <c:axId val="92326646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Área</a:t>
                </a:r>
                <a:endParaRPr lang="en-US"/>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23263551"/>
        <c:crossesAt val="0"/>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Curva de </a:t>
            </a:r>
            <a:r>
              <a:rPr lang="es-MX" b="1"/>
              <a:t>calibración</a:t>
            </a:r>
            <a:r>
              <a:rPr lang="en-US" b="1"/>
              <a:t> de hederagenina</a:t>
            </a:r>
          </a:p>
        </c:rich>
      </c:tx>
      <c:layout>
        <c:manualLayout>
          <c:xMode val="edge"/>
          <c:yMode val="edge"/>
          <c:x val="0.27640266841644789"/>
          <c:y val="4.1666666666666664E-2"/>
        </c:manualLayout>
      </c:layout>
      <c:overlay val="0"/>
      <c:spPr>
        <a:noFill/>
        <a:ln>
          <a:noFill/>
        </a:ln>
        <a:effectLst/>
      </c:spPr>
      <c:txPr>
        <a:bodyPr rot="0" spcFirstLastPara="1" vertOverflow="ellipsis" vert="horz" wrap="square" anchor="ctr" anchorCtr="1"/>
        <a:lstStyle/>
        <a:p>
          <a:pPr algn="ct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47081386610906"/>
          <c:y val="0.20244985655862785"/>
          <c:w val="0.75176502107361065"/>
          <c:h val="0.52461468632210451"/>
        </c:manualLayout>
      </c:layout>
      <c:scatterChart>
        <c:scatterStyle val="lineMarker"/>
        <c:varyColors val="0"/>
        <c:ser>
          <c:idx val="0"/>
          <c:order val="0"/>
          <c:spPr>
            <a:ln w="19050" cap="rnd">
              <a:noFill/>
              <a:round/>
            </a:ln>
            <a:effectLst>
              <a:outerShdw blurRad="50800" dist="50800" dir="5400000" algn="ctr" rotWithShape="0">
                <a:srgbClr val="E7E6E6">
                  <a:lumMod val="75000"/>
                </a:srgbClr>
              </a:outerShdw>
            </a:effectLst>
          </c:spPr>
          <c:marker>
            <c:symbol val="circle"/>
            <c:size val="5"/>
            <c:spPr>
              <a:solidFill>
                <a:schemeClr val="accent2"/>
              </a:solidFill>
              <a:ln w="9525">
                <a:solidFill>
                  <a:schemeClr val="accent2"/>
                </a:solidFill>
              </a:ln>
              <a:effectLst>
                <a:outerShdw blurRad="50800" dist="50800" dir="5400000" algn="ctr" rotWithShape="0">
                  <a:srgbClr val="E7E6E6">
                    <a:lumMod val="75000"/>
                  </a:srgbClr>
                </a:outerShdw>
              </a:effectLst>
            </c:spPr>
          </c:marker>
          <c:trendline>
            <c:spPr>
              <a:ln w="9525" cap="rnd">
                <a:solidFill>
                  <a:schemeClr val="accent2"/>
                </a:solidFill>
                <a:prstDash val="solid"/>
              </a:ln>
              <a:effectLst/>
            </c:spPr>
            <c:trendlineType val="linear"/>
            <c:dispRSqr val="1"/>
            <c:dispEq val="1"/>
            <c:trendlineLbl>
              <c:layout>
                <c:manualLayout>
                  <c:x val="-3.0384982500795417E-2"/>
                  <c:y val="-1.4694520327816166E-2"/>
                </c:manualLayout>
              </c:layout>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'[calibration curve of oleanolic acid.xlsx]Hederagenina'!$B$14:$B$19</c:f>
              <c:numCache>
                <c:formatCode>0.000</c:formatCode>
                <c:ptCount val="6"/>
                <c:pt idx="0">
                  <c:v>3</c:v>
                </c:pt>
                <c:pt idx="1">
                  <c:v>2.5</c:v>
                </c:pt>
                <c:pt idx="2">
                  <c:v>2</c:v>
                </c:pt>
                <c:pt idx="3">
                  <c:v>1.5</c:v>
                </c:pt>
                <c:pt idx="4">
                  <c:v>1</c:v>
                </c:pt>
                <c:pt idx="5">
                  <c:v>0.49990000000000001</c:v>
                </c:pt>
              </c:numCache>
            </c:numRef>
          </c:xVal>
          <c:yVal>
            <c:numRef>
              <c:f>'[calibration curve of oleanolic acid.xlsx]Hederagenina'!$C$14:$C$19</c:f>
              <c:numCache>
                <c:formatCode>0</c:formatCode>
                <c:ptCount val="6"/>
                <c:pt idx="0">
                  <c:v>43518894</c:v>
                </c:pt>
                <c:pt idx="1">
                  <c:v>33554264</c:v>
                </c:pt>
                <c:pt idx="2">
                  <c:v>25447757.666666668</c:v>
                </c:pt>
                <c:pt idx="3">
                  <c:v>17686238.666666668</c:v>
                </c:pt>
                <c:pt idx="4">
                  <c:v>8157511.666666667</c:v>
                </c:pt>
                <c:pt idx="5">
                  <c:v>1624758</c:v>
                </c:pt>
              </c:numCache>
            </c:numRef>
          </c:yVal>
          <c:smooth val="0"/>
          <c:extLst>
            <c:ext xmlns:c16="http://schemas.microsoft.com/office/drawing/2014/chart" uri="{C3380CC4-5D6E-409C-BE32-E72D297353CC}">
              <c16:uniqueId val="{00000000-253B-436B-8F3F-290E13547691}"/>
            </c:ext>
          </c:extLst>
        </c:ser>
        <c:dLbls>
          <c:showLegendKey val="0"/>
          <c:showVal val="0"/>
          <c:showCatName val="0"/>
          <c:showSerName val="0"/>
          <c:showPercent val="0"/>
          <c:showBubbleSize val="0"/>
        </c:dLbls>
        <c:axId val="1398556223"/>
        <c:axId val="1398547903"/>
      </c:scatterChart>
      <c:valAx>
        <c:axId val="1398556223"/>
        <c:scaling>
          <c:orientation val="minMax"/>
          <c:min val="0.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Concentracion [mg/uL]</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8547903"/>
        <c:crosses val="autoZero"/>
        <c:crossBetween val="midCat"/>
      </c:valAx>
      <c:valAx>
        <c:axId val="139854790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Área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855622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lgn="ct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Curva de calibraci</a:t>
            </a:r>
            <a:r>
              <a:rPr lang="es-ES" b="1"/>
              <a:t>ón</a:t>
            </a:r>
            <a:r>
              <a:rPr lang="en-US" b="1"/>
              <a:t> del </a:t>
            </a:r>
            <a:r>
              <a:rPr lang="es-ES" b="1"/>
              <a:t>ácido</a:t>
            </a:r>
            <a:r>
              <a:rPr lang="en-US" b="1"/>
              <a:t> serjanico</a:t>
            </a:r>
          </a:p>
        </c:rich>
      </c:tx>
      <c:layout>
        <c:manualLayout>
          <c:xMode val="edge"/>
          <c:yMode val="edge"/>
          <c:x val="0.19174247404273154"/>
          <c:y val="3.4334763948497854E-2"/>
        </c:manualLayout>
      </c:layout>
      <c:overlay val="0"/>
      <c:spPr>
        <a:noFill/>
        <a:ln>
          <a:noFill/>
        </a:ln>
        <a:effectLst/>
      </c:spPr>
      <c:txPr>
        <a:bodyPr rot="0" spcFirstLastPara="1" vertOverflow="ellipsis" vert="horz" wrap="square" anchor="ctr" anchorCtr="1"/>
        <a:lstStyle/>
        <a:p>
          <a:pPr algn="ctr">
            <a:defRPr sz="96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1748387448652401"/>
          <c:y val="0.18680995347684543"/>
          <c:w val="0.7288020353122735"/>
          <c:h val="0.54917397587959726"/>
        </c:manualLayout>
      </c:layout>
      <c:scatterChart>
        <c:scatterStyle val="lineMarker"/>
        <c:varyColors val="0"/>
        <c:ser>
          <c:idx val="0"/>
          <c:order val="0"/>
          <c:spPr>
            <a:ln w="19050" cap="rnd">
              <a:noFill/>
              <a:round/>
            </a:ln>
            <a:effectLst>
              <a:outerShdw blurRad="50800" dist="50800" dir="5400000" algn="ctr" rotWithShape="0">
                <a:schemeClr val="bg2">
                  <a:lumMod val="75000"/>
                </a:schemeClr>
              </a:outerShdw>
            </a:effectLst>
          </c:spPr>
          <c:marker>
            <c:symbol val="circle"/>
            <c:size val="5"/>
            <c:spPr>
              <a:solidFill>
                <a:schemeClr val="accent6"/>
              </a:solidFill>
              <a:ln w="9525">
                <a:solidFill>
                  <a:schemeClr val="accent6"/>
                </a:solidFill>
              </a:ln>
              <a:effectLst>
                <a:outerShdw blurRad="50800" dist="50800" dir="5400000" algn="ctr" rotWithShape="0">
                  <a:schemeClr val="bg2">
                    <a:lumMod val="75000"/>
                  </a:schemeClr>
                </a:outerShdw>
              </a:effectLst>
            </c:spPr>
          </c:marker>
          <c:trendline>
            <c:spPr>
              <a:ln w="12700" cap="rnd">
                <a:solidFill>
                  <a:schemeClr val="accent6"/>
                </a:solidFill>
                <a:prstDash val="solid"/>
              </a:ln>
              <a:effectLst>
                <a:outerShdw blurRad="50800" dist="50800" dir="5400000" algn="ctr" rotWithShape="0">
                  <a:schemeClr val="bg1"/>
                </a:outerShdw>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'[calibration curve of oleanolic acid.xlsx]acido serjanico'!$B$13:$B$18</c:f>
              <c:numCache>
                <c:formatCode>0.00</c:formatCode>
                <c:ptCount val="6"/>
                <c:pt idx="0">
                  <c:v>3</c:v>
                </c:pt>
                <c:pt idx="1">
                  <c:v>2.5</c:v>
                </c:pt>
                <c:pt idx="2">
                  <c:v>2</c:v>
                </c:pt>
                <c:pt idx="3">
                  <c:v>1.5</c:v>
                </c:pt>
                <c:pt idx="4">
                  <c:v>0.999</c:v>
                </c:pt>
                <c:pt idx="5">
                  <c:v>0.49990000000000001</c:v>
                </c:pt>
              </c:numCache>
            </c:numRef>
          </c:xVal>
          <c:yVal>
            <c:numRef>
              <c:f>'[calibration curve of oleanolic acid.xlsx]acido serjanico'!$C$13:$C$18</c:f>
              <c:numCache>
                <c:formatCode>0</c:formatCode>
                <c:ptCount val="6"/>
                <c:pt idx="0">
                  <c:v>31858042.333333332</c:v>
                </c:pt>
                <c:pt idx="1">
                  <c:v>24773579.666666668</c:v>
                </c:pt>
                <c:pt idx="2">
                  <c:v>19024450.333333332</c:v>
                </c:pt>
                <c:pt idx="3">
                  <c:v>12607654.666666666</c:v>
                </c:pt>
                <c:pt idx="4">
                  <c:v>6734422.666666667</c:v>
                </c:pt>
                <c:pt idx="5">
                  <c:v>792287.33333333337</c:v>
                </c:pt>
              </c:numCache>
            </c:numRef>
          </c:yVal>
          <c:smooth val="0"/>
          <c:extLst>
            <c:ext xmlns:c16="http://schemas.microsoft.com/office/drawing/2014/chart" uri="{C3380CC4-5D6E-409C-BE32-E72D297353CC}">
              <c16:uniqueId val="{00000000-AC51-406F-9FDD-4E5A98E7AD89}"/>
            </c:ext>
          </c:extLst>
        </c:ser>
        <c:dLbls>
          <c:showLegendKey val="0"/>
          <c:showVal val="0"/>
          <c:showCatName val="0"/>
          <c:showSerName val="0"/>
          <c:showPercent val="0"/>
          <c:showBubbleSize val="0"/>
        </c:dLbls>
        <c:axId val="1407470479"/>
        <c:axId val="1407474223"/>
      </c:scatterChart>
      <c:valAx>
        <c:axId val="1407470479"/>
        <c:scaling>
          <c:orientation val="minMax"/>
          <c:max val="3.25"/>
          <c:min val="0.2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Concentración [mg/uL]</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7474223"/>
        <c:crosses val="autoZero"/>
        <c:crossBetween val="midCat"/>
        <c:majorUnit val="0.5"/>
        <c:minorUnit val="5.000000000000001E-2"/>
      </c:valAx>
      <c:valAx>
        <c:axId val="1407474223"/>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Área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7470479"/>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96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Curva de </a:t>
            </a:r>
            <a:r>
              <a:rPr lang="es-ES"/>
              <a:t>calibración</a:t>
            </a:r>
            <a:r>
              <a:rPr lang="en-US"/>
              <a:t> del </a:t>
            </a:r>
            <a:r>
              <a:rPr lang="es-ES"/>
              <a:t>ácido </a:t>
            </a:r>
            <a:r>
              <a:rPr lang="es-MX"/>
              <a:t>fitolacagénico</a:t>
            </a:r>
            <a:endParaRPr lang="en-US"/>
          </a:p>
        </c:rich>
      </c:tx>
      <c:layout>
        <c:manualLayout>
          <c:xMode val="edge"/>
          <c:yMode val="edge"/>
          <c:x val="0.20227526590622713"/>
          <c:y val="4.1666356526501032E-2"/>
        </c:manualLayout>
      </c:layout>
      <c:overlay val="0"/>
      <c:spPr>
        <a:noFill/>
        <a:ln>
          <a:noFill/>
        </a:ln>
        <a:effectLst/>
      </c:spPr>
      <c:txPr>
        <a:bodyPr rot="0" spcFirstLastPara="1" vertOverflow="ellipsis" vert="horz" wrap="square" anchor="ctr" anchorCtr="1"/>
        <a:lstStyle/>
        <a:p>
          <a:pPr>
            <a:defRPr sz="96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3221138035994748"/>
          <c:y val="0.1528688432018287"/>
          <c:w val="0.72143058211943356"/>
          <c:h val="0.61100555201684137"/>
        </c:manualLayout>
      </c:layout>
      <c:scatterChart>
        <c:scatterStyle val="lineMarker"/>
        <c:varyColors val="0"/>
        <c:ser>
          <c:idx val="0"/>
          <c:order val="0"/>
          <c:spPr>
            <a:ln w="25400" cap="rnd">
              <a:noFill/>
              <a:round/>
            </a:ln>
            <a:effectLst>
              <a:outerShdw blurRad="57150" dist="19050" dir="5400000" algn="ctr" rotWithShape="0">
                <a:schemeClr val="bg1">
                  <a:alpha val="63000"/>
                </a:scheme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cap="rnd">
                <a:solidFill>
                  <a:schemeClr val="accent4"/>
                </a:solidFill>
                <a:round/>
              </a:ln>
              <a:effectLst>
                <a:outerShdw blurRad="57150" dist="19050" dir="5400000" algn="ctr" rotWithShape="0">
                  <a:schemeClr val="bg1">
                    <a:alpha val="63000"/>
                  </a:schemeClr>
                </a:outerShdw>
              </a:effectLst>
            </c:spPr>
          </c:marker>
          <c:trendline>
            <c:spPr>
              <a:ln w="0" cap="rnd">
                <a:solidFill>
                  <a:schemeClr val="accent4"/>
                </a:solidFill>
                <a:bevel/>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rendlineLbl>
          </c:trendline>
          <c:xVal>
            <c:numRef>
              <c:f>'[calibration curve of oleanolic acid.xlsx]acido fitolacagenico'!$B$14:$B$19</c:f>
              <c:numCache>
                <c:formatCode>0.000</c:formatCode>
                <c:ptCount val="6"/>
                <c:pt idx="0">
                  <c:v>3.5</c:v>
                </c:pt>
                <c:pt idx="1">
                  <c:v>3.01</c:v>
                </c:pt>
                <c:pt idx="2">
                  <c:v>2.4998999999999998</c:v>
                </c:pt>
                <c:pt idx="3">
                  <c:v>2</c:v>
                </c:pt>
                <c:pt idx="4">
                  <c:v>1.5</c:v>
                </c:pt>
                <c:pt idx="5">
                  <c:v>0.99750000000000005</c:v>
                </c:pt>
              </c:numCache>
            </c:numRef>
          </c:xVal>
          <c:yVal>
            <c:numRef>
              <c:f>'[calibration curve of oleanolic acid.xlsx]acido fitolacagenico'!$C$14:$C$19</c:f>
              <c:numCache>
                <c:formatCode>0</c:formatCode>
                <c:ptCount val="6"/>
                <c:pt idx="0">
                  <c:v>59666870.666666664</c:v>
                </c:pt>
                <c:pt idx="1">
                  <c:v>46206322</c:v>
                </c:pt>
                <c:pt idx="2">
                  <c:v>35163052.333333336</c:v>
                </c:pt>
                <c:pt idx="3">
                  <c:v>23693888</c:v>
                </c:pt>
                <c:pt idx="4">
                  <c:v>12687537</c:v>
                </c:pt>
                <c:pt idx="5">
                  <c:v>2422883.6666666665</c:v>
                </c:pt>
              </c:numCache>
            </c:numRef>
          </c:yVal>
          <c:smooth val="0"/>
          <c:extLst>
            <c:ext xmlns:c16="http://schemas.microsoft.com/office/drawing/2014/chart" uri="{C3380CC4-5D6E-409C-BE32-E72D297353CC}">
              <c16:uniqueId val="{00000000-F602-453A-B826-43FC9E1CEEF9}"/>
            </c:ext>
          </c:extLst>
        </c:ser>
        <c:dLbls>
          <c:showLegendKey val="0"/>
          <c:showVal val="0"/>
          <c:showCatName val="0"/>
          <c:showSerName val="0"/>
          <c:showPercent val="0"/>
          <c:showBubbleSize val="0"/>
        </c:dLbls>
        <c:axId val="1398557887"/>
        <c:axId val="1398543327"/>
      </c:scatterChart>
      <c:valAx>
        <c:axId val="1398557887"/>
        <c:scaling>
          <c:orientation val="minMax"/>
          <c:min val="0.7500000000000001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Concentración</a:t>
                </a:r>
                <a:r>
                  <a:rPr lang="en-US"/>
                  <a:t> [mg/uL]</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8543327"/>
        <c:crosses val="autoZero"/>
        <c:crossBetween val="midCat"/>
      </c:valAx>
      <c:valAx>
        <c:axId val="139854332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Área </a:t>
                </a:r>
                <a:endParaRPr lang="en-US"/>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98557887"/>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en-US" b="1"/>
              <a:t>Masa de sapogenina individual en las variedades de quinua</a:t>
            </a:r>
          </a:p>
        </c:rich>
      </c:tx>
      <c:layout>
        <c:manualLayout>
          <c:xMode val="edge"/>
          <c:yMode val="edge"/>
          <c:x val="0.12080810985359272"/>
          <c:y val="6.1502375494202469E-2"/>
        </c:manualLayout>
      </c:layout>
      <c:overlay val="0"/>
      <c:spPr>
        <a:noFill/>
        <a:ln>
          <a:noFill/>
        </a:ln>
        <a:effectLst/>
      </c:spPr>
      <c:txPr>
        <a:bodyPr rot="0" spcFirstLastPara="1" vertOverflow="ellipsis" vert="horz" wrap="square" anchor="ctr" anchorCtr="1"/>
        <a:lstStyle/>
        <a:p>
          <a:pPr>
            <a:defRPr sz="960" b="1"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13045591523275E-2"/>
          <c:y val="0.18668371107234016"/>
          <c:w val="0.88763633712452605"/>
          <c:h val="0.58513514076208484"/>
        </c:manualLayout>
      </c:layout>
      <c:bar3DChart>
        <c:barDir val="col"/>
        <c:grouping val="clustered"/>
        <c:varyColors val="0"/>
        <c:ser>
          <c:idx val="0"/>
          <c:order val="0"/>
          <c:tx>
            <c:strRef>
              <c:f>'[calibration curve of oleanolic acid.xlsx]Hoja1'!$J$20</c:f>
              <c:strCache>
                <c:ptCount val="1"/>
                <c:pt idx="0">
                  <c:v>Masa de AO (mg)</c:v>
                </c:pt>
              </c:strCache>
            </c:strRef>
          </c:tx>
          <c:spPr>
            <a:solidFill>
              <a:schemeClr val="accent1"/>
            </a:solidFill>
            <a:ln>
              <a:noFill/>
            </a:ln>
            <a:effectLst/>
            <a:sp3d/>
          </c:spPr>
          <c:invertIfNegative val="0"/>
          <c:cat>
            <c:strRef>
              <c:f>'[calibration curve of oleanolic acid.xlsx]Hoja1'!$I$21:$I$27</c:f>
              <c:strCache>
                <c:ptCount val="7"/>
                <c:pt idx="0">
                  <c:v>QRB</c:v>
                </c:pt>
                <c:pt idx="1">
                  <c:v>QRA</c:v>
                </c:pt>
                <c:pt idx="2">
                  <c:v>QRP</c:v>
                </c:pt>
                <c:pt idx="3">
                  <c:v>QRT</c:v>
                </c:pt>
                <c:pt idx="4">
                  <c:v>QRL</c:v>
                </c:pt>
                <c:pt idx="5">
                  <c:v>QRN</c:v>
                </c:pt>
                <c:pt idx="6">
                  <c:v>QRRP</c:v>
                </c:pt>
              </c:strCache>
            </c:strRef>
          </c:cat>
          <c:val>
            <c:numRef>
              <c:f>'[calibration curve of oleanolic acid.xlsx]Hoja1'!$J$21:$J$27</c:f>
              <c:numCache>
                <c:formatCode>General</c:formatCode>
                <c:ptCount val="7"/>
                <c:pt idx="0">
                  <c:v>4.47</c:v>
                </c:pt>
                <c:pt idx="1">
                  <c:v>3.96</c:v>
                </c:pt>
                <c:pt idx="2">
                  <c:v>3.56</c:v>
                </c:pt>
                <c:pt idx="3">
                  <c:v>2.17</c:v>
                </c:pt>
                <c:pt idx="4">
                  <c:v>3.16</c:v>
                </c:pt>
                <c:pt idx="5">
                  <c:v>0.95</c:v>
                </c:pt>
                <c:pt idx="6">
                  <c:v>1.0900000000000001</c:v>
                </c:pt>
              </c:numCache>
            </c:numRef>
          </c:val>
          <c:extLst>
            <c:ext xmlns:c16="http://schemas.microsoft.com/office/drawing/2014/chart" uri="{C3380CC4-5D6E-409C-BE32-E72D297353CC}">
              <c16:uniqueId val="{00000000-0853-415B-8CE6-65D7D8DCEBF5}"/>
            </c:ext>
          </c:extLst>
        </c:ser>
        <c:ser>
          <c:idx val="1"/>
          <c:order val="1"/>
          <c:tx>
            <c:strRef>
              <c:f>'[calibration curve of oleanolic acid.xlsx]Hoja1'!$K$20</c:f>
              <c:strCache>
                <c:ptCount val="1"/>
                <c:pt idx="0">
                  <c:v>Masa de HE (mg)</c:v>
                </c:pt>
              </c:strCache>
            </c:strRef>
          </c:tx>
          <c:spPr>
            <a:solidFill>
              <a:schemeClr val="accent2"/>
            </a:solidFill>
            <a:ln>
              <a:noFill/>
            </a:ln>
            <a:effectLst/>
            <a:sp3d/>
          </c:spPr>
          <c:invertIfNegative val="0"/>
          <c:cat>
            <c:strRef>
              <c:f>'[calibration curve of oleanolic acid.xlsx]Hoja1'!$I$21:$I$27</c:f>
              <c:strCache>
                <c:ptCount val="7"/>
                <c:pt idx="0">
                  <c:v>QRB</c:v>
                </c:pt>
                <c:pt idx="1">
                  <c:v>QRA</c:v>
                </c:pt>
                <c:pt idx="2">
                  <c:v>QRP</c:v>
                </c:pt>
                <c:pt idx="3">
                  <c:v>QRT</c:v>
                </c:pt>
                <c:pt idx="4">
                  <c:v>QRL</c:v>
                </c:pt>
                <c:pt idx="5">
                  <c:v>QRN</c:v>
                </c:pt>
                <c:pt idx="6">
                  <c:v>QRRP</c:v>
                </c:pt>
              </c:strCache>
            </c:strRef>
          </c:cat>
          <c:val>
            <c:numRef>
              <c:f>'[calibration curve of oleanolic acid.xlsx]Hoja1'!$K$21:$K$27</c:f>
              <c:numCache>
                <c:formatCode>General</c:formatCode>
                <c:ptCount val="7"/>
                <c:pt idx="0">
                  <c:v>2.73</c:v>
                </c:pt>
                <c:pt idx="1">
                  <c:v>3.44</c:v>
                </c:pt>
                <c:pt idx="2">
                  <c:v>3.53</c:v>
                </c:pt>
                <c:pt idx="3">
                  <c:v>3.15</c:v>
                </c:pt>
                <c:pt idx="4">
                  <c:v>3.17</c:v>
                </c:pt>
                <c:pt idx="5">
                  <c:v>1.47</c:v>
                </c:pt>
                <c:pt idx="6">
                  <c:v>1.62</c:v>
                </c:pt>
              </c:numCache>
            </c:numRef>
          </c:val>
          <c:extLst>
            <c:ext xmlns:c16="http://schemas.microsoft.com/office/drawing/2014/chart" uri="{C3380CC4-5D6E-409C-BE32-E72D297353CC}">
              <c16:uniqueId val="{00000001-0853-415B-8CE6-65D7D8DCEBF5}"/>
            </c:ext>
          </c:extLst>
        </c:ser>
        <c:ser>
          <c:idx val="2"/>
          <c:order val="2"/>
          <c:tx>
            <c:strRef>
              <c:f>'[calibration curve of oleanolic acid.xlsx]Hoja1'!$L$20</c:f>
              <c:strCache>
                <c:ptCount val="1"/>
                <c:pt idx="0">
                  <c:v>Masa de AS (mg)</c:v>
                </c:pt>
              </c:strCache>
            </c:strRef>
          </c:tx>
          <c:spPr>
            <a:solidFill>
              <a:schemeClr val="accent3"/>
            </a:solidFill>
            <a:ln>
              <a:noFill/>
            </a:ln>
            <a:effectLst/>
            <a:sp3d/>
          </c:spPr>
          <c:invertIfNegative val="0"/>
          <c:cat>
            <c:strRef>
              <c:f>'[calibration curve of oleanolic acid.xlsx]Hoja1'!$I$21:$I$27</c:f>
              <c:strCache>
                <c:ptCount val="7"/>
                <c:pt idx="0">
                  <c:v>QRB</c:v>
                </c:pt>
                <c:pt idx="1">
                  <c:v>QRA</c:v>
                </c:pt>
                <c:pt idx="2">
                  <c:v>QRP</c:v>
                </c:pt>
                <c:pt idx="3">
                  <c:v>QRT</c:v>
                </c:pt>
                <c:pt idx="4">
                  <c:v>QRL</c:v>
                </c:pt>
                <c:pt idx="5">
                  <c:v>QRN</c:v>
                </c:pt>
                <c:pt idx="6">
                  <c:v>QRRP</c:v>
                </c:pt>
              </c:strCache>
            </c:strRef>
          </c:cat>
          <c:val>
            <c:numRef>
              <c:f>'[calibration curve of oleanolic acid.xlsx]Hoja1'!$L$21:$L$27</c:f>
              <c:numCache>
                <c:formatCode>General</c:formatCode>
                <c:ptCount val="7"/>
                <c:pt idx="0">
                  <c:v>2.27</c:v>
                </c:pt>
                <c:pt idx="1">
                  <c:v>3.05</c:v>
                </c:pt>
                <c:pt idx="2">
                  <c:v>3.21</c:v>
                </c:pt>
                <c:pt idx="3">
                  <c:v>2.85</c:v>
                </c:pt>
                <c:pt idx="4">
                  <c:v>3.4</c:v>
                </c:pt>
                <c:pt idx="5">
                  <c:v>1.36</c:v>
                </c:pt>
                <c:pt idx="6">
                  <c:v>1.47</c:v>
                </c:pt>
              </c:numCache>
            </c:numRef>
          </c:val>
          <c:extLst>
            <c:ext xmlns:c16="http://schemas.microsoft.com/office/drawing/2014/chart" uri="{C3380CC4-5D6E-409C-BE32-E72D297353CC}">
              <c16:uniqueId val="{00000002-0853-415B-8CE6-65D7D8DCEBF5}"/>
            </c:ext>
          </c:extLst>
        </c:ser>
        <c:ser>
          <c:idx val="3"/>
          <c:order val="3"/>
          <c:tx>
            <c:strRef>
              <c:f>'[calibration curve of oleanolic acid.xlsx]Hoja1'!$M$20</c:f>
              <c:strCache>
                <c:ptCount val="1"/>
                <c:pt idx="0">
                  <c:v>Masa de AF (mg)</c:v>
                </c:pt>
              </c:strCache>
            </c:strRef>
          </c:tx>
          <c:spPr>
            <a:solidFill>
              <a:schemeClr val="accent4"/>
            </a:solidFill>
            <a:ln>
              <a:noFill/>
            </a:ln>
            <a:effectLst/>
            <a:sp3d/>
          </c:spPr>
          <c:invertIfNegative val="0"/>
          <c:cat>
            <c:strRef>
              <c:f>'[calibration curve of oleanolic acid.xlsx]Hoja1'!$I$21:$I$27</c:f>
              <c:strCache>
                <c:ptCount val="7"/>
                <c:pt idx="0">
                  <c:v>QRB</c:v>
                </c:pt>
                <c:pt idx="1">
                  <c:v>QRA</c:v>
                </c:pt>
                <c:pt idx="2">
                  <c:v>QRP</c:v>
                </c:pt>
                <c:pt idx="3">
                  <c:v>QRT</c:v>
                </c:pt>
                <c:pt idx="4">
                  <c:v>QRL</c:v>
                </c:pt>
                <c:pt idx="5">
                  <c:v>QRN</c:v>
                </c:pt>
                <c:pt idx="6">
                  <c:v>QRRP</c:v>
                </c:pt>
              </c:strCache>
            </c:strRef>
          </c:cat>
          <c:val>
            <c:numRef>
              <c:f>'[calibration curve of oleanolic acid.xlsx]Hoja1'!$M$21:$M$27</c:f>
              <c:numCache>
                <c:formatCode>General</c:formatCode>
                <c:ptCount val="7"/>
                <c:pt idx="0">
                  <c:v>3.8</c:v>
                </c:pt>
                <c:pt idx="1">
                  <c:v>5.82</c:v>
                </c:pt>
                <c:pt idx="2">
                  <c:v>5.6</c:v>
                </c:pt>
                <c:pt idx="3">
                  <c:v>6.53</c:v>
                </c:pt>
                <c:pt idx="4">
                  <c:v>5.63</c:v>
                </c:pt>
                <c:pt idx="5">
                  <c:v>5.72</c:v>
                </c:pt>
                <c:pt idx="6">
                  <c:v>5.79</c:v>
                </c:pt>
              </c:numCache>
            </c:numRef>
          </c:val>
          <c:extLst>
            <c:ext xmlns:c16="http://schemas.microsoft.com/office/drawing/2014/chart" uri="{C3380CC4-5D6E-409C-BE32-E72D297353CC}">
              <c16:uniqueId val="{00000003-0853-415B-8CE6-65D7D8DCEBF5}"/>
            </c:ext>
          </c:extLst>
        </c:ser>
        <c:dLbls>
          <c:showLegendKey val="0"/>
          <c:showVal val="0"/>
          <c:showCatName val="0"/>
          <c:showSerName val="0"/>
          <c:showPercent val="0"/>
          <c:showBubbleSize val="0"/>
        </c:dLbls>
        <c:gapWidth val="150"/>
        <c:shape val="box"/>
        <c:axId val="2093270000"/>
        <c:axId val="2093271248"/>
        <c:axId val="0"/>
      </c:bar3DChart>
      <c:catAx>
        <c:axId val="209327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3271248"/>
        <c:crosses val="autoZero"/>
        <c:auto val="1"/>
        <c:lblAlgn val="ctr"/>
        <c:lblOffset val="100"/>
        <c:noMultiLvlLbl val="0"/>
      </c:catAx>
      <c:valAx>
        <c:axId val="2093271248"/>
        <c:scaling>
          <c:orientation val="minMax"/>
          <c:max val="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3270000"/>
        <c:crosses val="autoZero"/>
        <c:crossBetween val="between"/>
      </c:valAx>
      <c:spPr>
        <a:noFill/>
        <a:ln>
          <a:noFill/>
        </a:ln>
        <a:effectLst/>
      </c:spPr>
    </c:plotArea>
    <c:legend>
      <c:legendPos val="b"/>
      <c:layout>
        <c:manualLayout>
          <c:xMode val="edge"/>
          <c:yMode val="edge"/>
          <c:x val="2.4093491037814059E-2"/>
          <c:y val="0.83149074720090377"/>
          <c:w val="0.96107222708272588"/>
          <c:h val="0.164074402504300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en-US" b="1"/>
              <a:t>% saponinas en siete variedades de quinua</a:t>
            </a:r>
          </a:p>
        </c:rich>
      </c:tx>
      <c:layout>
        <c:manualLayout>
          <c:xMode val="edge"/>
          <c:yMode val="edge"/>
          <c:x val="0.22608125819134994"/>
          <c:y val="2.6272577996715927E-2"/>
        </c:manualLayout>
      </c:layout>
      <c:overlay val="0"/>
      <c:spPr>
        <a:noFill/>
        <a:ln>
          <a:noFill/>
        </a:ln>
        <a:effectLst/>
      </c:spPr>
      <c:txPr>
        <a:bodyPr rot="0" spcFirstLastPara="1" vertOverflow="ellipsis" vert="horz" wrap="square" anchor="ctr" anchorCtr="1"/>
        <a:lstStyle/>
        <a:p>
          <a:pPr>
            <a:defRPr sz="960" b="1"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174391980390817E-2"/>
          <c:y val="0.28792139618911272"/>
          <c:w val="0.8942913733803427"/>
          <c:h val="0.52230374612264374"/>
        </c:manualLayout>
      </c:layout>
      <c:bar3DChart>
        <c:barDir val="col"/>
        <c:grouping val="clustered"/>
        <c:varyColors val="0"/>
        <c:ser>
          <c:idx val="0"/>
          <c:order val="0"/>
          <c:tx>
            <c:strRef>
              <c:f>Hoja1!$C$20</c:f>
              <c:strCache>
                <c:ptCount val="1"/>
                <c:pt idx="0">
                  <c:v>% Saponina experimental</c:v>
                </c:pt>
              </c:strCache>
            </c:strRef>
          </c:tx>
          <c:spPr>
            <a:solidFill>
              <a:schemeClr val="accent2"/>
            </a:solidFill>
            <a:ln>
              <a:noFill/>
            </a:ln>
            <a:effectLst/>
            <a:sp3d/>
          </c:spPr>
          <c:invertIfNegative val="0"/>
          <c:cat>
            <c:strRef>
              <c:f>Hoja1!$B$21:$B$27</c:f>
              <c:strCache>
                <c:ptCount val="7"/>
                <c:pt idx="0">
                  <c:v>QRB</c:v>
                </c:pt>
                <c:pt idx="1">
                  <c:v>QRA</c:v>
                </c:pt>
                <c:pt idx="2">
                  <c:v>QRP</c:v>
                </c:pt>
                <c:pt idx="3">
                  <c:v>QRT</c:v>
                </c:pt>
                <c:pt idx="4">
                  <c:v>QRL</c:v>
                </c:pt>
                <c:pt idx="5">
                  <c:v>QRN</c:v>
                </c:pt>
                <c:pt idx="6">
                  <c:v>QRRP</c:v>
                </c:pt>
              </c:strCache>
            </c:strRef>
          </c:cat>
          <c:val>
            <c:numRef>
              <c:f>Hoja1!$C$21:$C$27</c:f>
              <c:numCache>
                <c:formatCode>General</c:formatCode>
                <c:ptCount val="7"/>
                <c:pt idx="0">
                  <c:v>1.1200000000000001</c:v>
                </c:pt>
                <c:pt idx="1">
                  <c:v>1.38</c:v>
                </c:pt>
                <c:pt idx="2">
                  <c:v>1.34</c:v>
                </c:pt>
                <c:pt idx="3">
                  <c:v>1.24</c:v>
                </c:pt>
                <c:pt idx="4">
                  <c:v>1.29</c:v>
                </c:pt>
                <c:pt idx="5">
                  <c:v>0.8</c:v>
                </c:pt>
                <c:pt idx="6">
                  <c:v>0.84</c:v>
                </c:pt>
              </c:numCache>
            </c:numRef>
          </c:val>
          <c:extLst>
            <c:ext xmlns:c16="http://schemas.microsoft.com/office/drawing/2014/chart" uri="{C3380CC4-5D6E-409C-BE32-E72D297353CC}">
              <c16:uniqueId val="{00000000-B412-44F5-97C3-B14B9939187F}"/>
            </c:ext>
          </c:extLst>
        </c:ser>
        <c:ser>
          <c:idx val="1"/>
          <c:order val="1"/>
          <c:tx>
            <c:strRef>
              <c:f>Hoja1!$D$20</c:f>
              <c:strCache>
                <c:ptCount val="1"/>
                <c:pt idx="0">
                  <c:v>% Saponina referencia</c:v>
                </c:pt>
              </c:strCache>
            </c:strRef>
          </c:tx>
          <c:spPr>
            <a:solidFill>
              <a:schemeClr val="accent4"/>
            </a:solidFill>
            <a:ln>
              <a:noFill/>
            </a:ln>
            <a:effectLst/>
            <a:sp3d/>
          </c:spPr>
          <c:invertIfNegative val="0"/>
          <c:cat>
            <c:strRef>
              <c:f>Hoja1!$B$21:$B$27</c:f>
              <c:strCache>
                <c:ptCount val="7"/>
                <c:pt idx="0">
                  <c:v>QRB</c:v>
                </c:pt>
                <c:pt idx="1">
                  <c:v>QRA</c:v>
                </c:pt>
                <c:pt idx="2">
                  <c:v>QRP</c:v>
                </c:pt>
                <c:pt idx="3">
                  <c:v>QRT</c:v>
                </c:pt>
                <c:pt idx="4">
                  <c:v>QRL</c:v>
                </c:pt>
                <c:pt idx="5">
                  <c:v>QRN</c:v>
                </c:pt>
                <c:pt idx="6">
                  <c:v>QRRP</c:v>
                </c:pt>
              </c:strCache>
            </c:strRef>
          </c:cat>
          <c:val>
            <c:numRef>
              <c:f>Hoja1!$D$21:$D$27</c:f>
              <c:numCache>
                <c:formatCode>General</c:formatCode>
                <c:ptCount val="7"/>
                <c:pt idx="0">
                  <c:v>2.6</c:v>
                </c:pt>
                <c:pt idx="1">
                  <c:v>2.2999999999999998</c:v>
                </c:pt>
                <c:pt idx="5">
                  <c:v>0.91</c:v>
                </c:pt>
                <c:pt idx="6">
                  <c:v>0.84</c:v>
                </c:pt>
              </c:numCache>
            </c:numRef>
          </c:val>
          <c:extLst>
            <c:ext xmlns:c16="http://schemas.microsoft.com/office/drawing/2014/chart" uri="{C3380CC4-5D6E-409C-BE32-E72D297353CC}">
              <c16:uniqueId val="{00000001-B412-44F5-97C3-B14B9939187F}"/>
            </c:ext>
          </c:extLst>
        </c:ser>
        <c:dLbls>
          <c:showLegendKey val="0"/>
          <c:showVal val="0"/>
          <c:showCatName val="0"/>
          <c:showSerName val="0"/>
          <c:showPercent val="0"/>
          <c:showBubbleSize val="0"/>
        </c:dLbls>
        <c:gapWidth val="150"/>
        <c:shape val="box"/>
        <c:axId val="2093266672"/>
        <c:axId val="2093242544"/>
        <c:axId val="0"/>
      </c:bar3DChart>
      <c:catAx>
        <c:axId val="2093266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3242544"/>
        <c:crosses val="autoZero"/>
        <c:auto val="1"/>
        <c:lblAlgn val="ctr"/>
        <c:lblOffset val="100"/>
        <c:noMultiLvlLbl val="0"/>
      </c:catAx>
      <c:valAx>
        <c:axId val="2093242544"/>
        <c:scaling>
          <c:orientation val="minMax"/>
          <c:max val="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3266672"/>
        <c:crosses val="autoZero"/>
        <c:crossBetween val="between"/>
      </c:valAx>
      <c:spPr>
        <a:noFill/>
        <a:ln>
          <a:noFill/>
        </a:ln>
        <a:effectLst/>
      </c:spPr>
    </c:plotArea>
    <c:legend>
      <c:legendPos val="b"/>
      <c:layout>
        <c:manualLayout>
          <c:xMode val="edge"/>
          <c:yMode val="edge"/>
          <c:x val="0.17003908770521645"/>
          <c:y val="0.90281559368631747"/>
          <c:w val="0.75433612656216142"/>
          <c:h val="9.718423128143464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Car16</b:Tag>
    <b:SourceType>ArticleInAPeriodical</b:SourceType>
    <b:Guid>{11EB3113-A747-4876-A582-0E6B5FA0943F}</b:Guid>
    <b:Title>Carrasco, F. Efecto del cambio climático  en la producción y rendimiento de la quinua en el distrito de Juli periodo 1997-2014. </b:Title>
    <b:Year>2016</b:Year>
    <b:Pages> 7(2), 38-47.</b:Pages>
    <b:Author>
      <b:Author>
        <b:NameList>
          <b:Person>
            <b:Last>Carrasco</b:Last>
            <b:First>F.</b:First>
          </b:Person>
        </b:NameList>
      </b:Author>
    </b:Author>
    <b:PeriodicalTitle>Comunic@cción</b:PeriodicalTitle>
    <b:RefOrder>1</b:RefOrder>
  </b:Source>
  <b:Source>
    <b:Tag>IIC15</b:Tag>
    <b:SourceType>Report</b:SourceType>
    <b:Guid>{0C1E714F-4C31-44E6-886F-E5EBA4492805}</b:Guid>
    <b:Title>El mercado y la producción de quinua en el Perú</b:Title>
    <b:Year>2020</b:Year>
    <b:City>Perú. Lima</b:City>
    <b:URL>https://repositorio.iica.int/bitstream/handle/11324/2652/BVE17038730e.pdf;jsessionid=BA9B782B86B6A454B9FB69403E5C271B?sequence=1</b:URL>
    <b:Author>
      <b:Author>
        <b:NameList>
          <b:Person>
            <b:Last>IICA</b:Last>
          </b:Person>
        </b:NameList>
      </b:Author>
    </b:Author>
    <b:RefOrder>2</b:RefOrder>
  </b:Source>
</b:Sources>
</file>

<file path=customXml/itemProps1.xml><?xml version="1.0" encoding="utf-8"?>
<ds:datastoreItem xmlns:ds="http://schemas.openxmlformats.org/officeDocument/2006/customXml" ds:itemID="{33EB973D-04B5-4BF5-A13B-347BCAB62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37</Pages>
  <Words>9672</Words>
  <Characters>55135</Characters>
  <Application>Microsoft Office Word</Application>
  <DocSecurity>0</DocSecurity>
  <Lines>459</Lines>
  <Paragraphs>129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dc:creator>
  <cp:keywords/>
  <dc:description/>
  <cp:lastModifiedBy>Carolina</cp:lastModifiedBy>
  <cp:revision>77</cp:revision>
  <cp:lastPrinted>2021-11-11T02:08:00Z</cp:lastPrinted>
  <dcterms:created xsi:type="dcterms:W3CDTF">2021-11-09T18:48:00Z</dcterms:created>
  <dcterms:modified xsi:type="dcterms:W3CDTF">2021-11-11T02:10:00Z</dcterms:modified>
</cp:coreProperties>
</file>